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rPr>
        <w:t>广州医科大学附属中医医院202</w:t>
      </w:r>
      <w:r>
        <w:rPr>
          <w:rFonts w:hint="eastAsia" w:ascii="宋体" w:hAnsi="宋体" w:eastAsia="宋体" w:cs="宋体"/>
          <w:color w:val="auto"/>
          <w:sz w:val="44"/>
          <w:szCs w:val="44"/>
          <w:lang w:val="en-US" w:eastAsia="zh-CN"/>
        </w:rPr>
        <w:t>6</w:t>
      </w:r>
      <w:r>
        <w:rPr>
          <w:rFonts w:hint="eastAsia" w:ascii="宋体" w:hAnsi="宋体" w:eastAsia="宋体" w:cs="宋体"/>
          <w:color w:val="auto"/>
          <w:sz w:val="44"/>
          <w:szCs w:val="44"/>
        </w:rPr>
        <w:t>年</w:t>
      </w:r>
      <w:r>
        <w:rPr>
          <w:rFonts w:hint="eastAsia" w:ascii="宋体" w:hAnsi="宋体" w:eastAsia="宋体" w:cs="宋体"/>
          <w:color w:val="auto"/>
          <w:sz w:val="44"/>
          <w:szCs w:val="44"/>
          <w:lang w:val="en-US" w:eastAsia="zh-CN"/>
        </w:rPr>
        <w:t>艾制品</w:t>
      </w:r>
      <w:r>
        <w:rPr>
          <w:rFonts w:hint="eastAsia" w:ascii="宋体" w:hAnsi="宋体" w:eastAsia="宋体" w:cs="宋体"/>
          <w:color w:val="auto"/>
          <w:sz w:val="44"/>
          <w:szCs w:val="44"/>
        </w:rPr>
        <w:t>采购项目</w:t>
      </w:r>
      <w:r>
        <w:rPr>
          <w:rFonts w:hint="eastAsia" w:ascii="宋体" w:hAnsi="宋体" w:eastAsia="宋体" w:cs="宋体"/>
          <w:color w:val="auto"/>
          <w:sz w:val="44"/>
          <w:szCs w:val="44"/>
          <w:lang w:val="en-US" w:eastAsia="zh-CN"/>
        </w:rPr>
        <w:t>用户需求</w:t>
      </w:r>
    </w:p>
    <w:p>
      <w:pPr>
        <w:jc w:val="both"/>
        <w:rPr>
          <w:rFonts w:hint="eastAsia" w:ascii="宋体" w:hAnsi="宋体" w:eastAsia="宋体" w:cs="宋体"/>
          <w:color w:val="auto"/>
          <w:sz w:val="44"/>
          <w:szCs w:val="44"/>
          <w:lang w:val="en-US" w:eastAsia="zh-CN"/>
        </w:rPr>
      </w:pPr>
    </w:p>
    <w:p>
      <w:pPr>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瀹嬩綋"/>
          <w:b/>
          <w:bCs/>
          <w:color w:val="auto"/>
          <w:sz w:val="24"/>
          <w:szCs w:val="24"/>
          <w:highlight w:val="none"/>
          <w:lang w:eastAsia="zh-CN"/>
        </w:rPr>
      </w:pPr>
      <w:r>
        <w:rPr>
          <w:rFonts w:hint="eastAsia" w:ascii="宋体" w:hAnsi="宋体" w:cs="宋体"/>
          <w:b/>
          <w:bCs/>
          <w:color w:val="auto"/>
          <w:kern w:val="2"/>
          <w:sz w:val="24"/>
          <w:szCs w:val="24"/>
          <w:highlight w:val="none"/>
        </w:rPr>
        <w:t>一、</w:t>
      </w:r>
      <w:r>
        <w:rPr>
          <w:rFonts w:hint="eastAsia" w:ascii="宋体" w:hAnsi="宋体" w:cs="宋体"/>
          <w:b/>
          <w:bCs/>
          <w:color w:val="auto"/>
          <w:kern w:val="2"/>
          <w:sz w:val="24"/>
          <w:szCs w:val="24"/>
          <w:highlight w:val="none"/>
          <w:lang w:eastAsia="zh-CN"/>
        </w:rPr>
        <w:t>项目概况</w:t>
      </w:r>
    </w:p>
    <w:tbl>
      <w:tblPr>
        <w:tblStyle w:val="2"/>
        <w:tblW w:w="4998" w:type="pct"/>
        <w:tblInd w:w="0" w:type="dxa"/>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468"/>
        <w:gridCol w:w="1709"/>
        <w:gridCol w:w="1661"/>
        <w:gridCol w:w="270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02" w:hRule="atLeast"/>
          <w:tblHeader/>
        </w:trPr>
        <w:tc>
          <w:tcPr>
            <w:tcW w:w="1445" w:type="pct"/>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jc w:val="center"/>
              <w:textAlignment w:val="auto"/>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采购标的</w:t>
            </w:r>
          </w:p>
        </w:tc>
        <w:tc>
          <w:tcPr>
            <w:tcW w:w="1000" w:type="pct"/>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jc w:val="center"/>
              <w:textAlignment w:val="auto"/>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数量（单位）</w:t>
            </w:r>
          </w:p>
        </w:tc>
        <w:tc>
          <w:tcPr>
            <w:tcW w:w="972" w:type="pct"/>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jc w:val="center"/>
              <w:textAlignment w:val="auto"/>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采购预算（元）</w:t>
            </w:r>
          </w:p>
        </w:tc>
        <w:tc>
          <w:tcPr>
            <w:tcW w:w="3123" w:type="dxa"/>
            <w:tcMar>
              <w:top w:w="75" w:type="dxa"/>
              <w:left w:w="120" w:type="dxa"/>
              <w:bottom w:w="75" w:type="dxa"/>
              <w:right w:w="120" w:type="dxa"/>
            </w:tcMar>
            <w:vAlign w:val="center"/>
          </w:tcPr>
          <w:p>
            <w:pPr>
              <w:jc w:val="center"/>
              <w:rPr>
                <w:rFonts w:ascii="宋体" w:hAnsi="宋体" w:cs="宋体"/>
                <w:b/>
                <w:color w:val="auto"/>
                <w:kern w:val="2"/>
                <w:sz w:val="24"/>
                <w:szCs w:val="24"/>
                <w:highlight w:val="none"/>
              </w:rPr>
            </w:pPr>
            <w:r>
              <w:rPr>
                <w:rFonts w:hint="eastAsia"/>
                <w:b/>
                <w:sz w:val="24"/>
                <w:lang w:val="en-US" w:eastAsia="zh-CN" w:bidi="ar"/>
              </w:rPr>
              <w:t>供货期</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57" w:hRule="atLeast"/>
        </w:trPr>
        <w:tc>
          <w:tcPr>
            <w:tcW w:w="1445" w:type="pct"/>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艾制品</w:t>
            </w:r>
          </w:p>
        </w:tc>
        <w:tc>
          <w:tcPr>
            <w:tcW w:w="1000" w:type="pct"/>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val="en-US" w:eastAsia="zh-CN"/>
              </w:rPr>
              <w:t>批</w:t>
            </w:r>
          </w:p>
        </w:tc>
        <w:tc>
          <w:tcPr>
            <w:tcW w:w="972" w:type="pct"/>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jc w:val="center"/>
              <w:textAlignment w:val="auto"/>
              <w:rPr>
                <w:rFonts w:hint="default"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bidi="ar"/>
              </w:rPr>
              <w:t>496000</w:t>
            </w:r>
          </w:p>
        </w:tc>
        <w:tc>
          <w:tcPr>
            <w:tcW w:w="3123" w:type="dxa"/>
            <w:tcMar>
              <w:top w:w="75" w:type="dxa"/>
              <w:left w:w="120" w:type="dxa"/>
              <w:bottom w:w="75" w:type="dxa"/>
              <w:right w:w="120" w:type="dxa"/>
            </w:tcMar>
            <w:vAlign w:val="center"/>
          </w:tcPr>
          <w:p>
            <w:pPr>
              <w:autoSpaceDE w:val="0"/>
              <w:autoSpaceDN w:val="0"/>
              <w:spacing w:line="400" w:lineRule="exact"/>
              <w:jc w:val="center"/>
              <w:rPr>
                <w:rFonts w:hint="default" w:ascii="宋体" w:hAnsi="宋体" w:eastAsia="宋体" w:cs="宋体"/>
                <w:color w:val="auto"/>
                <w:kern w:val="2"/>
                <w:sz w:val="24"/>
                <w:szCs w:val="24"/>
                <w:highlight w:val="none"/>
                <w:lang w:val="en-US" w:eastAsia="zh-CN"/>
              </w:rPr>
            </w:pPr>
            <w:r>
              <w:rPr>
                <w:rFonts w:hint="eastAsia"/>
                <w:color w:val="000000"/>
                <w:sz w:val="24"/>
              </w:rPr>
              <w:t>自合同签订起</w:t>
            </w:r>
            <w:r>
              <w:rPr>
                <w:rFonts w:hint="eastAsia"/>
                <w:color w:val="000000"/>
                <w:sz w:val="24"/>
                <w:lang w:val="en-US" w:eastAsia="zh-CN"/>
              </w:rPr>
              <w:t>12个月</w:t>
            </w:r>
          </w:p>
        </w:tc>
      </w:tr>
    </w:tbl>
    <w:p>
      <w:pPr>
        <w:numPr>
          <w:ilvl w:val="0"/>
          <w:numId w:val="1"/>
        </w:numPr>
        <w:ind w:left="0" w:leftChars="0" w:firstLine="0" w:firstLineChars="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采购内容</w:t>
      </w:r>
    </w:p>
    <w:p>
      <w:pPr>
        <w:numPr>
          <w:ilvl w:val="0"/>
          <w:numId w:val="0"/>
        </w:numPr>
        <w:ind w:leftChars="0"/>
        <w:rPr>
          <w:rFonts w:hint="eastAsia" w:ascii="宋体" w:hAnsi="宋体" w:eastAsia="宋体" w:cs="宋体"/>
          <w:b/>
          <w:bCs/>
          <w:color w:val="auto"/>
          <w:kern w:val="2"/>
          <w:sz w:val="24"/>
          <w:szCs w:val="24"/>
          <w:highlight w:val="none"/>
          <w:lang w:val="en-US" w:eastAsia="zh-CN"/>
        </w:rPr>
      </w:pPr>
    </w:p>
    <w:tbl>
      <w:tblPr>
        <w:tblStyle w:val="2"/>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6"/>
        <w:gridCol w:w="2251"/>
        <w:gridCol w:w="825"/>
        <w:gridCol w:w="1845"/>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8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4"/>
                <w:lang w:val="en-US" w:eastAsia="zh-CN" w:bidi="ar"/>
              </w:rPr>
              <w:t>重量（克，</w:t>
            </w:r>
            <w:r>
              <w:rPr>
                <w:rStyle w:val="5"/>
                <w:lang w:val="en-US" w:eastAsia="zh-CN" w:bidi="ar"/>
              </w:rPr>
              <w:t>±</w:t>
            </w:r>
            <w:r>
              <w:rPr>
                <w:rStyle w:val="4"/>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燃烧时长（分钟，±5%）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火龙罐艾柱（大）</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直径55mm×高度30mm*9粒/板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火龙罐艾柱（中）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艾柱45mm*25mm*9粒/板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火龙罐艾柱（小）</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艾柱25mm*20mm*35粒/板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醇艾</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直径18mm×高度38mm（100粒/包）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姜艾柱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18mm*38mm*100粒/包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热敏灸艾条（环切10段）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18mm*200mm*10支/盒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手工艾柱</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20mm*38mm*100粒/包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手工艾柱（环切1/2）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20mm*38mm*100粒/包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bookmarkStart w:id="0" w:name="_GoBack"/>
            <w:bookmarkEnd w:id="0"/>
          </w:p>
        </w:tc>
      </w:tr>
    </w:tbl>
    <w:p>
      <w:pPr>
        <w:numPr>
          <w:ilvl w:val="0"/>
          <w:numId w:val="0"/>
        </w:numPr>
        <w:ind w:leftChars="0"/>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bCs/>
          <w:color w:val="auto"/>
          <w:kern w:val="2"/>
          <w:sz w:val="24"/>
          <w:szCs w:val="24"/>
          <w:highlight w:val="none"/>
          <w:lang w:val="en-US" w:eastAsia="zh-CN"/>
        </w:rPr>
        <w:t>注：</w:t>
      </w:r>
      <w:r>
        <w:rPr>
          <w:rFonts w:hint="default" w:ascii="宋体" w:hAnsi="宋体" w:eastAsia="宋体" w:cs="宋体"/>
          <w:b w:val="0"/>
          <w:bCs w:val="0"/>
          <w:i w:val="0"/>
          <w:iCs w:val="0"/>
          <w:color w:val="000000"/>
          <w:sz w:val="24"/>
          <w:szCs w:val="24"/>
          <w:u w:val="none"/>
          <w:lang w:val="en-US" w:eastAsia="zh-CN"/>
        </w:rPr>
        <w:t>供应商应对配送产品列明其品牌、</w:t>
      </w:r>
      <w:r>
        <w:rPr>
          <w:rFonts w:hint="eastAsia" w:ascii="宋体" w:hAnsi="宋体" w:eastAsia="宋体" w:cs="宋体"/>
          <w:b w:val="0"/>
          <w:bCs w:val="0"/>
          <w:i w:val="0"/>
          <w:iCs w:val="0"/>
          <w:color w:val="000000"/>
          <w:sz w:val="24"/>
          <w:szCs w:val="24"/>
          <w:u w:val="none"/>
          <w:lang w:val="en-US" w:eastAsia="zh-CN"/>
        </w:rPr>
        <w:t>规格</w:t>
      </w:r>
      <w:r>
        <w:rPr>
          <w:rFonts w:hint="default" w:ascii="宋体" w:hAnsi="宋体" w:eastAsia="宋体" w:cs="宋体"/>
          <w:b w:val="0"/>
          <w:bCs w:val="0"/>
          <w:i w:val="0"/>
          <w:iCs w:val="0"/>
          <w:color w:val="000000"/>
          <w:sz w:val="24"/>
          <w:szCs w:val="24"/>
          <w:u w:val="none"/>
          <w:lang w:val="en-US" w:eastAsia="zh-CN"/>
        </w:rPr>
        <w:t>、制造商名称、产地、主要技术指标或参数等。</w:t>
      </w:r>
      <w:r>
        <w:rPr>
          <w:rFonts w:hint="eastAsia" w:ascii="宋体" w:hAnsi="宋体" w:eastAsia="宋体" w:cs="宋体"/>
          <w:b w:val="0"/>
          <w:bCs w:val="0"/>
          <w:i w:val="0"/>
          <w:iCs w:val="0"/>
          <w:color w:val="000000"/>
          <w:sz w:val="24"/>
          <w:szCs w:val="24"/>
          <w:u w:val="none"/>
          <w:lang w:val="en-US" w:eastAsia="zh-CN"/>
        </w:rPr>
        <w:t xml:space="preserve">             </w:t>
      </w:r>
    </w:p>
    <w:p>
      <w:pPr>
        <w:numPr>
          <w:ilvl w:val="0"/>
          <w:numId w:val="1"/>
        </w:numPr>
        <w:ind w:left="0" w:leftChars="0" w:firstLine="0" w:firstLineChars="0"/>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货物质量及包装要求</w:t>
      </w:r>
    </w:p>
    <w:p>
      <w:pPr>
        <w:spacing w:line="360" w:lineRule="auto"/>
        <w:jc w:val="left"/>
        <w:rPr>
          <w:rFonts w:hint="eastAsia" w:ascii="宋体" w:hAnsi="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1）所有货品必须为正规厂家生产的全新、合格、无侵权货品，符合国家有关安全、环保、包装和保修标准，并达到原厂产品的技术参数标准。如使用有效期的货品其剩余有效期不得少于标注有效期的80%。</w:t>
      </w:r>
    </w:p>
    <w:p>
      <w:pPr>
        <w:spacing w:line="360" w:lineRule="auto"/>
        <w:jc w:val="left"/>
        <w:rPr>
          <w:rFonts w:hint="eastAsia" w:ascii="宋体" w:hAnsi="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2）所有产品的质量标准必须符合国家现行的规范以及采购人要求的相关规定。供应商所供应的货物质量应不低于采购需求规定的技术质量相关要求，否则视为不合格产品，采购人有权退货，并拒付货款；如发生上述情况，采购人不承担供应商由此发生的任何费用，并对其给采购人造成的损失保留追索权利。</w:t>
      </w:r>
    </w:p>
    <w:p>
      <w:pPr>
        <w:spacing w:line="360" w:lineRule="auto"/>
        <w:jc w:val="left"/>
        <w:rPr>
          <w:rFonts w:hint="default" w:ascii="宋体" w:hAnsi="宋体" w:cs="宋体"/>
          <w:b w:val="0"/>
          <w:bCs w:val="0"/>
          <w:i w:val="0"/>
          <w:iCs w:val="0"/>
          <w:color w:val="000000"/>
          <w:sz w:val="24"/>
          <w:szCs w:val="24"/>
          <w:u w:val="none"/>
          <w:lang w:val="en-US" w:eastAsia="zh-CN"/>
        </w:rPr>
      </w:pPr>
      <w:r>
        <w:rPr>
          <w:rFonts w:hint="eastAsia" w:ascii="宋体" w:hAnsi="宋体" w:cs="宋体"/>
          <w:b w:val="0"/>
          <w:bCs w:val="0"/>
          <w:i w:val="0"/>
          <w:iCs w:val="0"/>
          <w:color w:val="000000"/>
          <w:sz w:val="24"/>
          <w:szCs w:val="24"/>
          <w:u w:val="none"/>
          <w:lang w:val="en-US" w:eastAsia="zh-CN"/>
        </w:rPr>
        <w:t>3）供应商</w:t>
      </w:r>
      <w:r>
        <w:rPr>
          <w:rFonts w:hint="default" w:ascii="宋体" w:hAnsi="宋体" w:cs="宋体"/>
          <w:b w:val="0"/>
          <w:bCs w:val="0"/>
          <w:i w:val="0"/>
          <w:iCs w:val="0"/>
          <w:color w:val="000000"/>
          <w:sz w:val="24"/>
          <w:szCs w:val="24"/>
          <w:u w:val="none"/>
          <w:lang w:val="en-US" w:eastAsia="zh-CN"/>
        </w:rPr>
        <w:t>应确保包装质量满足运输安全要求，</w:t>
      </w:r>
      <w:r>
        <w:rPr>
          <w:rFonts w:hint="eastAsia" w:ascii="宋体" w:hAnsi="宋体" w:cs="宋体"/>
          <w:b w:val="0"/>
          <w:bCs w:val="0"/>
          <w:i w:val="0"/>
          <w:iCs w:val="0"/>
          <w:color w:val="000000"/>
          <w:sz w:val="24"/>
          <w:szCs w:val="24"/>
          <w:u w:val="none"/>
          <w:lang w:val="en-US" w:eastAsia="zh-CN"/>
        </w:rPr>
        <w:t>货物</w:t>
      </w:r>
      <w:r>
        <w:rPr>
          <w:rFonts w:hint="default" w:ascii="宋体" w:hAnsi="宋体" w:cs="宋体"/>
          <w:b w:val="0"/>
          <w:bCs w:val="0"/>
          <w:i w:val="0"/>
          <w:iCs w:val="0"/>
          <w:color w:val="000000"/>
          <w:sz w:val="24"/>
          <w:szCs w:val="24"/>
          <w:u w:val="none"/>
          <w:lang w:val="en-US" w:eastAsia="zh-CN"/>
        </w:rPr>
        <w:t>包装均应有良好的防湿、防锈、防潮、防雨、防腐</w:t>
      </w:r>
      <w:r>
        <w:rPr>
          <w:rFonts w:hint="eastAsia" w:ascii="宋体" w:hAnsi="宋体" w:cs="宋体"/>
          <w:b w:val="0"/>
          <w:bCs w:val="0"/>
          <w:i w:val="0"/>
          <w:iCs w:val="0"/>
          <w:color w:val="000000"/>
          <w:sz w:val="24"/>
          <w:szCs w:val="24"/>
          <w:u w:val="none"/>
          <w:lang w:val="en-US" w:eastAsia="zh-CN"/>
        </w:rPr>
        <w:t>、防霉</w:t>
      </w:r>
      <w:r>
        <w:rPr>
          <w:rFonts w:hint="default" w:ascii="宋体" w:hAnsi="宋体" w:cs="宋体"/>
          <w:b w:val="0"/>
          <w:bCs w:val="0"/>
          <w:i w:val="0"/>
          <w:iCs w:val="0"/>
          <w:color w:val="000000"/>
          <w:sz w:val="24"/>
          <w:szCs w:val="24"/>
          <w:u w:val="none"/>
          <w:lang w:val="en-US" w:eastAsia="zh-CN"/>
        </w:rPr>
        <w:t>及防碰撞的措施</w:t>
      </w:r>
      <w:r>
        <w:rPr>
          <w:rFonts w:hint="eastAsia" w:ascii="宋体" w:hAnsi="宋体" w:cs="宋体"/>
          <w:b w:val="0"/>
          <w:bCs w:val="0"/>
          <w:i w:val="0"/>
          <w:iCs w:val="0"/>
          <w:color w:val="000000"/>
          <w:sz w:val="24"/>
          <w:szCs w:val="24"/>
          <w:u w:val="none"/>
          <w:lang w:val="en-US" w:eastAsia="zh-CN"/>
        </w:rPr>
        <w:t>，</w:t>
      </w:r>
      <w:r>
        <w:rPr>
          <w:rFonts w:hint="default" w:ascii="宋体" w:hAnsi="宋体" w:cs="宋体"/>
          <w:b w:val="0"/>
          <w:bCs w:val="0"/>
          <w:i w:val="0"/>
          <w:iCs w:val="0"/>
          <w:color w:val="000000"/>
          <w:sz w:val="24"/>
          <w:szCs w:val="24"/>
          <w:u w:val="none"/>
          <w:lang w:val="en-US" w:eastAsia="zh-CN"/>
        </w:rPr>
        <w:t>保护产品自身不受损害以及满足产品本身特性并满足</w:t>
      </w:r>
      <w:r>
        <w:rPr>
          <w:rFonts w:hint="eastAsia" w:ascii="宋体" w:hAnsi="宋体" w:cs="宋体"/>
          <w:b w:val="0"/>
          <w:bCs w:val="0"/>
          <w:i w:val="0"/>
          <w:iCs w:val="0"/>
          <w:color w:val="000000"/>
          <w:sz w:val="24"/>
          <w:szCs w:val="24"/>
          <w:u w:val="none"/>
          <w:lang w:val="en-US" w:eastAsia="zh-CN"/>
        </w:rPr>
        <w:t>采购人</w:t>
      </w:r>
      <w:r>
        <w:rPr>
          <w:rFonts w:hint="default" w:ascii="宋体" w:hAnsi="宋体" w:cs="宋体"/>
          <w:b w:val="0"/>
          <w:bCs w:val="0"/>
          <w:i w:val="0"/>
          <w:iCs w:val="0"/>
          <w:color w:val="000000"/>
          <w:sz w:val="24"/>
          <w:szCs w:val="24"/>
          <w:u w:val="none"/>
          <w:lang w:val="en-US" w:eastAsia="zh-CN"/>
        </w:rPr>
        <w:t>要求</w:t>
      </w:r>
      <w:r>
        <w:rPr>
          <w:rFonts w:hint="eastAsia" w:ascii="宋体" w:hAnsi="宋体" w:cs="宋体"/>
          <w:b w:val="0"/>
          <w:bCs w:val="0"/>
          <w:i w:val="0"/>
          <w:iCs w:val="0"/>
          <w:color w:val="000000"/>
          <w:sz w:val="24"/>
          <w:szCs w:val="24"/>
          <w:u w:val="none"/>
          <w:lang w:val="en-US" w:eastAsia="zh-CN"/>
        </w:rPr>
        <w:t>，</w:t>
      </w:r>
      <w:r>
        <w:rPr>
          <w:rFonts w:hint="default" w:ascii="宋体" w:hAnsi="宋体" w:cs="宋体"/>
          <w:b w:val="0"/>
          <w:bCs w:val="0"/>
          <w:i w:val="0"/>
          <w:iCs w:val="0"/>
          <w:color w:val="000000"/>
          <w:sz w:val="24"/>
          <w:szCs w:val="24"/>
          <w:u w:val="none"/>
          <w:lang w:val="en-US" w:eastAsia="zh-CN"/>
        </w:rPr>
        <w:t>凡由于包装不良造成的损失和由此产生的费用均由</w:t>
      </w:r>
      <w:r>
        <w:rPr>
          <w:rFonts w:hint="eastAsia" w:ascii="宋体" w:hAnsi="宋体" w:cs="宋体"/>
          <w:b w:val="0"/>
          <w:bCs w:val="0"/>
          <w:i w:val="0"/>
          <w:iCs w:val="0"/>
          <w:color w:val="000000"/>
          <w:sz w:val="24"/>
          <w:szCs w:val="24"/>
          <w:u w:val="none"/>
          <w:lang w:val="en-US" w:eastAsia="zh-CN"/>
        </w:rPr>
        <w:t>供应商</w:t>
      </w:r>
      <w:r>
        <w:rPr>
          <w:rFonts w:hint="default" w:ascii="宋体" w:hAnsi="宋体" w:cs="宋体"/>
          <w:b w:val="0"/>
          <w:bCs w:val="0"/>
          <w:i w:val="0"/>
          <w:iCs w:val="0"/>
          <w:color w:val="000000"/>
          <w:sz w:val="24"/>
          <w:szCs w:val="24"/>
          <w:u w:val="none"/>
          <w:lang w:val="en-US" w:eastAsia="zh-CN"/>
        </w:rPr>
        <w:t>承担。</w:t>
      </w:r>
    </w:p>
    <w:p>
      <w:pPr>
        <w:spacing w:line="360" w:lineRule="auto"/>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四、配送要求</w:t>
      </w:r>
    </w:p>
    <w:p>
      <w:pPr>
        <w:spacing w:line="360" w:lineRule="auto"/>
        <w:jc w:val="left"/>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1</w:t>
      </w:r>
      <w:r>
        <w:rPr>
          <w:rFonts w:hint="eastAsia" w:ascii="宋体" w:hAnsi="宋体" w:cs="宋体"/>
          <w:b w:val="0"/>
          <w:bCs w:val="0"/>
          <w:i w:val="0"/>
          <w:iCs w:val="0"/>
          <w:color w:val="000000"/>
          <w:sz w:val="24"/>
          <w:szCs w:val="24"/>
          <w:u w:val="none"/>
          <w:lang w:val="en-US" w:eastAsia="zh-CN"/>
        </w:rPr>
        <w:t>）</w:t>
      </w:r>
      <w:r>
        <w:rPr>
          <w:rFonts w:hint="default" w:ascii="宋体" w:hAnsi="宋体" w:cs="宋体"/>
          <w:b w:val="0"/>
          <w:bCs w:val="0"/>
          <w:i w:val="0"/>
          <w:iCs w:val="0"/>
          <w:color w:val="000000"/>
          <w:sz w:val="24"/>
          <w:szCs w:val="24"/>
          <w:u w:val="none"/>
          <w:lang w:val="en-US" w:eastAsia="zh-CN"/>
        </w:rPr>
        <w:t>整个运输过程应科学合理，必须采用符合卫生要求的外包装和运载工具，并要保持清洁和定期消毒。货物包装，容器（框、箱、袋）须清洁（无损、无污、无皱）、干燥、牢固、无不良气味、无异味、无霉变现象。如发现货物出现损坏（包括表面损坏），或出现水渍、串味、受潮等导致货物性质改变的，供应商必须无条件退货或更换货物。采购人有权拒收包装不整齐、已拆封的货物。</w:t>
      </w:r>
    </w:p>
    <w:p>
      <w:pPr>
        <w:spacing w:line="360" w:lineRule="auto"/>
        <w:jc w:val="left"/>
        <w:rPr>
          <w:rFonts w:hint="default" w:ascii="宋体" w:hAnsi="宋体" w:cs="宋体"/>
          <w:b w:val="0"/>
          <w:bCs w:val="0"/>
          <w:i w:val="0"/>
          <w:iCs w:val="0"/>
          <w:color w:val="000000"/>
          <w:sz w:val="24"/>
          <w:szCs w:val="24"/>
          <w:u w:val="none"/>
          <w:lang w:val="en-US" w:eastAsia="zh-CN"/>
        </w:rPr>
      </w:pPr>
      <w:r>
        <w:rPr>
          <w:rFonts w:hint="default" w:ascii="宋体" w:hAnsi="宋体" w:cs="宋体"/>
          <w:b w:val="0"/>
          <w:bCs w:val="0"/>
          <w:i w:val="0"/>
          <w:iCs w:val="0"/>
          <w:color w:val="000000"/>
          <w:sz w:val="24"/>
          <w:szCs w:val="24"/>
          <w:u w:val="none"/>
          <w:lang w:val="en-US" w:eastAsia="zh-CN"/>
        </w:rPr>
        <w:t>2</w:t>
      </w:r>
      <w:r>
        <w:rPr>
          <w:rFonts w:hint="eastAsia" w:ascii="宋体" w:hAnsi="宋体" w:cs="宋体"/>
          <w:b w:val="0"/>
          <w:bCs w:val="0"/>
          <w:i w:val="0"/>
          <w:iCs w:val="0"/>
          <w:color w:val="000000"/>
          <w:sz w:val="24"/>
          <w:szCs w:val="24"/>
          <w:u w:val="none"/>
          <w:lang w:val="en-US" w:eastAsia="zh-CN"/>
        </w:rPr>
        <w:t>）</w:t>
      </w:r>
      <w:r>
        <w:rPr>
          <w:rFonts w:hint="default" w:ascii="宋体" w:hAnsi="宋体" w:cs="宋体"/>
          <w:b w:val="0"/>
          <w:bCs w:val="0"/>
          <w:i w:val="0"/>
          <w:iCs w:val="0"/>
          <w:color w:val="000000"/>
          <w:sz w:val="24"/>
          <w:szCs w:val="24"/>
          <w:u w:val="none"/>
          <w:lang w:val="en-US" w:eastAsia="zh-CN"/>
        </w:rPr>
        <w:t>供应商必须有相应的人员和车辆配置，以保障货物供应的及时性。每次供货时应向采购人提供加盖公章的采购清单（送货单），同时送货单应标注出合同清单外的物品，以便采购人辨识。中标供应商提供的送货单上须包含品牌、规格、单价、数量，送货单不得涂改。标记不清的，采购人将拒绝签收。</w:t>
      </w:r>
    </w:p>
    <w:p>
      <w:pPr>
        <w:spacing w:line="360" w:lineRule="auto"/>
        <w:jc w:val="left"/>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五、验收要求</w:t>
      </w:r>
    </w:p>
    <w:p>
      <w:pPr>
        <w:pStyle w:val="6"/>
        <w:spacing w:line="360" w:lineRule="auto"/>
        <w:jc w:val="both"/>
        <w:rPr>
          <w:rFonts w:hint="default" w:ascii="宋体" w:hAnsi="宋体" w:eastAsia="宋体" w:cs="宋体"/>
          <w:b w:val="0"/>
          <w:bCs w:val="0"/>
          <w:i w:val="0"/>
          <w:iCs w:val="0"/>
          <w:color w:val="000000"/>
          <w:sz w:val="24"/>
          <w:szCs w:val="24"/>
          <w:u w:val="none"/>
          <w:lang w:val="en-US" w:eastAsia="zh-CN" w:bidi="ar-SA"/>
        </w:rPr>
      </w:pPr>
      <w:r>
        <w:rPr>
          <w:rFonts w:hint="eastAsia" w:ascii="宋体" w:hAnsi="宋体" w:eastAsia="宋体" w:cs="宋体"/>
          <w:b/>
          <w:bCs/>
          <w:i w:val="0"/>
          <w:iCs w:val="0"/>
          <w:color w:val="000000"/>
          <w:sz w:val="24"/>
          <w:szCs w:val="24"/>
          <w:u w:val="none"/>
          <w:lang w:val="en-US" w:eastAsia="zh-CN"/>
        </w:rPr>
        <w:t xml:space="preserve">   </w:t>
      </w:r>
      <w:r>
        <w:rPr>
          <w:rFonts w:hint="default" w:ascii="宋体" w:hAnsi="宋体" w:eastAsia="宋体" w:cs="宋体"/>
          <w:b w:val="0"/>
          <w:bCs w:val="0"/>
          <w:i w:val="0"/>
          <w:iCs w:val="0"/>
          <w:color w:val="000000"/>
          <w:sz w:val="24"/>
          <w:szCs w:val="24"/>
          <w:u w:val="none"/>
          <w:lang w:val="en-US" w:eastAsia="zh-CN"/>
        </w:rPr>
        <w:t>货</w:t>
      </w:r>
      <w:r>
        <w:rPr>
          <w:rFonts w:hint="default" w:ascii="宋体" w:hAnsi="宋体" w:eastAsia="宋体" w:cs="宋体"/>
          <w:b w:val="0"/>
          <w:bCs w:val="0"/>
          <w:i w:val="0"/>
          <w:iCs w:val="0"/>
          <w:color w:val="000000"/>
          <w:sz w:val="24"/>
          <w:szCs w:val="24"/>
          <w:u w:val="none"/>
          <w:lang w:val="en-US" w:eastAsia="zh-CN" w:bidi="ar-SA"/>
        </w:rPr>
        <w:t>物送达后，</w:t>
      </w:r>
      <w:r>
        <w:rPr>
          <w:rFonts w:hint="eastAsia" w:ascii="宋体" w:hAnsi="宋体" w:eastAsia="宋体" w:cs="宋体"/>
          <w:b w:val="0"/>
          <w:bCs w:val="0"/>
          <w:i w:val="0"/>
          <w:iCs w:val="0"/>
          <w:color w:val="000000"/>
          <w:sz w:val="24"/>
          <w:szCs w:val="24"/>
          <w:u w:val="none"/>
          <w:lang w:val="en-US" w:eastAsia="zh-CN" w:bidi="ar-SA"/>
        </w:rPr>
        <w:t>采购人</w:t>
      </w:r>
      <w:r>
        <w:rPr>
          <w:rFonts w:hint="default" w:ascii="宋体" w:hAnsi="宋体" w:eastAsia="宋体" w:cs="宋体"/>
          <w:b w:val="0"/>
          <w:bCs w:val="0"/>
          <w:i w:val="0"/>
          <w:iCs w:val="0"/>
          <w:color w:val="000000"/>
          <w:sz w:val="24"/>
          <w:szCs w:val="24"/>
          <w:u w:val="none"/>
          <w:lang w:val="en-US" w:eastAsia="zh-CN" w:bidi="ar-SA"/>
        </w:rPr>
        <w:t>按验收标准对货物进行检测验收，提供产品必须符合同要求或者每次下单时的具体要求。如有问题或数量短缺问题，</w:t>
      </w:r>
      <w:r>
        <w:rPr>
          <w:rFonts w:hint="eastAsia" w:ascii="宋体" w:hAnsi="宋体" w:eastAsia="宋体" w:cs="宋体"/>
          <w:b w:val="0"/>
          <w:bCs w:val="0"/>
          <w:i w:val="0"/>
          <w:iCs w:val="0"/>
          <w:color w:val="000000"/>
          <w:sz w:val="24"/>
          <w:szCs w:val="24"/>
          <w:u w:val="none"/>
          <w:lang w:val="en-US" w:eastAsia="zh-CN" w:bidi="ar-SA"/>
        </w:rPr>
        <w:t>供应商</w:t>
      </w:r>
      <w:r>
        <w:rPr>
          <w:rFonts w:hint="default" w:ascii="宋体" w:hAnsi="宋体" w:eastAsia="宋体" w:cs="宋体"/>
          <w:b w:val="0"/>
          <w:bCs w:val="0"/>
          <w:i w:val="0"/>
          <w:iCs w:val="0"/>
          <w:color w:val="000000"/>
          <w:sz w:val="24"/>
          <w:szCs w:val="24"/>
          <w:u w:val="none"/>
          <w:lang w:val="en-US" w:eastAsia="zh-CN" w:bidi="ar-SA"/>
        </w:rPr>
        <w:t>在3天内处理相关事宜。产品开箱签收三日内无异议视同产品验收合格。</w:t>
      </w:r>
    </w:p>
    <w:p>
      <w:pPr>
        <w:pStyle w:val="6"/>
        <w:numPr>
          <w:ilvl w:val="0"/>
          <w:numId w:val="2"/>
        </w:numPr>
        <w:spacing w:line="360" w:lineRule="auto"/>
        <w:jc w:val="both"/>
        <w:rPr>
          <w:rFonts w:hint="eastAsia" w:ascii="宋体" w:hAnsi="宋体" w:eastAsia="宋体" w:cs="宋体"/>
          <w:b/>
          <w:bCs/>
          <w:i w:val="0"/>
          <w:iCs w:val="0"/>
          <w:color w:val="000000"/>
          <w:sz w:val="24"/>
          <w:szCs w:val="24"/>
          <w:u w:val="none"/>
          <w:lang w:val="en-US" w:eastAsia="zh-CN" w:bidi="ar-SA"/>
        </w:rPr>
      </w:pPr>
      <w:r>
        <w:rPr>
          <w:rFonts w:hint="eastAsia" w:ascii="宋体" w:hAnsi="宋体" w:eastAsia="宋体" w:cs="宋体"/>
          <w:b/>
          <w:bCs/>
          <w:i w:val="0"/>
          <w:iCs w:val="0"/>
          <w:color w:val="000000"/>
          <w:sz w:val="24"/>
          <w:szCs w:val="24"/>
          <w:u w:val="none"/>
          <w:lang w:val="en-US" w:eastAsia="zh-CN" w:bidi="ar-SA"/>
        </w:rPr>
        <w:t>其他要求</w:t>
      </w:r>
    </w:p>
    <w:p>
      <w:pPr>
        <w:pStyle w:val="6"/>
        <w:numPr>
          <w:ilvl w:val="0"/>
          <w:numId w:val="3"/>
        </w:numPr>
        <w:spacing w:line="360" w:lineRule="auto"/>
        <w:ind w:left="240" w:leftChars="0" w:firstLine="0" w:firstLineChars="0"/>
        <w:jc w:val="both"/>
        <w:rPr>
          <w:rFonts w:hint="default" w:ascii="宋体" w:hAnsi="宋体" w:eastAsia="宋体" w:cs="宋体"/>
          <w:b w:val="0"/>
          <w:bCs w:val="0"/>
          <w:i w:val="0"/>
          <w:iCs w:val="0"/>
          <w:color w:val="000000"/>
          <w:sz w:val="24"/>
          <w:szCs w:val="24"/>
          <w:u w:val="none"/>
          <w:lang w:val="en-US" w:eastAsia="zh-CN" w:bidi="ar-SA"/>
        </w:rPr>
      </w:pPr>
      <w:r>
        <w:rPr>
          <w:rFonts w:hint="default" w:ascii="宋体" w:hAnsi="宋体" w:eastAsia="宋体" w:cs="宋体"/>
          <w:b w:val="0"/>
          <w:bCs w:val="0"/>
          <w:i w:val="0"/>
          <w:iCs w:val="0"/>
          <w:color w:val="000000"/>
          <w:sz w:val="24"/>
          <w:szCs w:val="24"/>
          <w:u w:val="none"/>
          <w:lang w:val="en-US" w:eastAsia="zh-CN" w:bidi="ar-SA"/>
        </w:rPr>
        <w:t>供应商应整合需求分析提供适应本项目的总体服务方案，方案包括但不限于服务内容、服务团队投入、质量保障措施、质量保障体系、配送体系、供货能力等内容，以确保项目的顺利实施。</w:t>
      </w:r>
    </w:p>
    <w:p>
      <w:pPr>
        <w:pageBreakBefore w:val="0"/>
        <w:widowControl/>
        <w:numPr>
          <w:ilvl w:val="0"/>
          <w:numId w:val="3"/>
        </w:numPr>
        <w:kinsoku/>
        <w:wordWrap/>
        <w:overflowPunct/>
        <w:topLinePunct w:val="0"/>
        <w:autoSpaceDE/>
        <w:autoSpaceDN/>
        <w:bidi w:val="0"/>
        <w:adjustRightInd/>
        <w:snapToGrid/>
        <w:spacing w:line="360" w:lineRule="auto"/>
        <w:ind w:left="240" w:leftChars="0" w:firstLine="0" w:firstLineChars="0"/>
        <w:jc w:val="both"/>
        <w:textAlignment w:val="auto"/>
        <w:rPr>
          <w:rFonts w:hint="default" w:ascii="宋体" w:hAnsi="宋体" w:eastAsia="宋体" w:cs="宋体"/>
          <w:b w:val="0"/>
          <w:bCs w:val="0"/>
          <w:i w:val="0"/>
          <w:iCs w:val="0"/>
          <w:color w:val="000000"/>
          <w:sz w:val="24"/>
          <w:szCs w:val="24"/>
          <w:u w:val="none"/>
          <w:lang w:val="en-US" w:eastAsia="zh-CN" w:bidi="ar-SA"/>
        </w:rPr>
      </w:pPr>
      <w:r>
        <w:rPr>
          <w:rFonts w:hint="default" w:ascii="宋体" w:hAnsi="宋体" w:eastAsia="宋体" w:cs="宋体"/>
          <w:b w:val="0"/>
          <w:bCs w:val="0"/>
          <w:i w:val="0"/>
          <w:iCs w:val="0"/>
          <w:color w:val="000000"/>
          <w:sz w:val="24"/>
          <w:szCs w:val="24"/>
          <w:u w:val="none"/>
          <w:lang w:val="en-US" w:eastAsia="zh-CN" w:bidi="ar-SA"/>
        </w:rPr>
        <w:t>供应商应根据项目需求制定清晰合理可实施性强的仓储能力及配送方案，包括仓储配置、货物调配能力、供货渠道、配送计划安排等，充分保障项目的实施。</w:t>
      </w:r>
    </w:p>
    <w:p>
      <w:pPr>
        <w:pageBreakBefore w:val="0"/>
        <w:widowControl/>
        <w:numPr>
          <w:ilvl w:val="0"/>
          <w:numId w:val="3"/>
        </w:numPr>
        <w:kinsoku/>
        <w:wordWrap/>
        <w:overflowPunct/>
        <w:topLinePunct w:val="0"/>
        <w:autoSpaceDE/>
        <w:autoSpaceDN/>
        <w:bidi w:val="0"/>
        <w:adjustRightInd/>
        <w:snapToGrid/>
        <w:spacing w:line="360" w:lineRule="auto"/>
        <w:ind w:left="240" w:leftChars="0" w:firstLine="0" w:firstLineChars="0"/>
        <w:jc w:val="both"/>
        <w:textAlignment w:val="auto"/>
        <w:rPr>
          <w:rFonts w:hint="default" w:ascii="宋体" w:hAnsi="宋体" w:eastAsia="宋体" w:cs="宋体"/>
          <w:b w:val="0"/>
          <w:bCs w:val="0"/>
          <w:i w:val="0"/>
          <w:iCs w:val="0"/>
          <w:color w:val="000000"/>
          <w:sz w:val="24"/>
          <w:szCs w:val="24"/>
          <w:u w:val="none"/>
          <w:lang w:val="en-US" w:eastAsia="zh-CN" w:bidi="ar-SA"/>
        </w:rPr>
      </w:pPr>
      <w:r>
        <w:rPr>
          <w:rFonts w:hint="default" w:ascii="宋体" w:hAnsi="宋体" w:eastAsia="宋体" w:cs="宋体"/>
          <w:b w:val="0"/>
          <w:bCs w:val="0"/>
          <w:i w:val="0"/>
          <w:iCs w:val="0"/>
          <w:color w:val="000000"/>
          <w:sz w:val="24"/>
          <w:szCs w:val="24"/>
          <w:u w:val="none"/>
          <w:lang w:val="en-US" w:eastAsia="zh-CN" w:bidi="ar-SA"/>
        </w:rPr>
        <w:t>供应商应根据项目需求制定质量及安全保证措施方案，包括产品的出厂质检、储存、运输各环节的质量保证等，保证提供产品的质量和安全。</w:t>
      </w:r>
    </w:p>
    <w:p>
      <w:pPr>
        <w:pageBreakBefore w:val="0"/>
        <w:widowControl/>
        <w:numPr>
          <w:ilvl w:val="0"/>
          <w:numId w:val="3"/>
        </w:numPr>
        <w:kinsoku/>
        <w:wordWrap/>
        <w:overflowPunct/>
        <w:topLinePunct w:val="0"/>
        <w:autoSpaceDE/>
        <w:autoSpaceDN/>
        <w:bidi w:val="0"/>
        <w:adjustRightInd/>
        <w:snapToGrid/>
        <w:spacing w:line="360" w:lineRule="auto"/>
        <w:ind w:left="240" w:leftChars="0" w:firstLine="0" w:firstLineChars="0"/>
        <w:jc w:val="both"/>
        <w:textAlignment w:val="auto"/>
        <w:rPr>
          <w:rFonts w:hint="default" w:ascii="宋体" w:hAnsi="宋体" w:eastAsia="宋体" w:cs="宋体"/>
          <w:b w:val="0"/>
          <w:bCs w:val="0"/>
          <w:i w:val="0"/>
          <w:iCs w:val="0"/>
          <w:color w:val="000000"/>
          <w:sz w:val="24"/>
          <w:szCs w:val="24"/>
          <w:u w:val="none"/>
          <w:lang w:val="en-US" w:eastAsia="zh-CN" w:bidi="ar-SA"/>
        </w:rPr>
      </w:pPr>
      <w:r>
        <w:rPr>
          <w:rFonts w:hint="default" w:ascii="宋体" w:hAnsi="宋体" w:eastAsia="宋体" w:cs="宋体"/>
          <w:b w:val="0"/>
          <w:bCs w:val="0"/>
          <w:i w:val="0"/>
          <w:iCs w:val="0"/>
          <w:color w:val="000000"/>
          <w:sz w:val="24"/>
          <w:szCs w:val="24"/>
          <w:u w:val="none"/>
          <w:lang w:val="en-US" w:eastAsia="zh-CN" w:bidi="ar-SA"/>
        </w:rPr>
        <w:t>供应商应具有良好的应急处理能力，能够很好地处理服务期间可能出现的各种突发事件，供应商应根据项目需求制定突发事件的处理措施和应急预案，包括应急供货保障措施、应急保障处理流程、自然灾害应急预案、投诉处理等内容。</w:t>
      </w:r>
    </w:p>
    <w:p>
      <w:pPr>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iCs w:val="0"/>
          <w:color w:val="000000"/>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bidi="ar-SA"/>
        </w:rPr>
        <w:t>（5）</w:t>
      </w:r>
      <w:r>
        <w:rPr>
          <w:rFonts w:hint="default" w:ascii="宋体" w:hAnsi="宋体" w:eastAsia="宋体" w:cs="宋体"/>
          <w:b w:val="0"/>
          <w:bCs w:val="0"/>
          <w:i w:val="0"/>
          <w:iCs w:val="0"/>
          <w:color w:val="000000"/>
          <w:sz w:val="24"/>
          <w:szCs w:val="24"/>
          <w:u w:val="none"/>
          <w:lang w:val="en-US" w:eastAsia="zh-CN" w:bidi="ar-SA"/>
        </w:rPr>
        <w:t>供应商应根据项目需求制定售后服务方案，包括现场解决问题措施、不合格货物退换处罚、应对措施、货物流通环节过程可能会出现的问题等，供应商应按要求提供良好的售后服务。</w:t>
      </w:r>
    </w:p>
    <w:p>
      <w:pPr>
        <w:pageBreakBefore w:val="0"/>
        <w:widowControl/>
        <w:numPr>
          <w:ilvl w:val="0"/>
          <w:numId w:val="0"/>
        </w:numPr>
        <w:kinsoku/>
        <w:wordWrap/>
        <w:overflowPunct/>
        <w:topLinePunct w:val="0"/>
        <w:autoSpaceDE/>
        <w:autoSpaceDN/>
        <w:bidi w:val="0"/>
        <w:adjustRightInd/>
        <w:snapToGrid/>
        <w:spacing w:line="360" w:lineRule="auto"/>
        <w:ind w:left="240" w:leftChars="0"/>
        <w:jc w:val="both"/>
        <w:textAlignment w:val="auto"/>
        <w:rPr>
          <w:rFonts w:hint="default" w:ascii="宋体" w:hAnsi="宋体" w:eastAsia="宋体" w:cs="宋体"/>
          <w:b w:val="0"/>
          <w:bCs w:val="0"/>
          <w:i w:val="0"/>
          <w:iCs w:val="0"/>
          <w:color w:val="000000"/>
          <w:sz w:val="24"/>
          <w:szCs w:val="24"/>
          <w:u w:val="none"/>
          <w:lang w:val="en-US" w:eastAsia="zh-CN" w:bidi="ar-SA"/>
        </w:rPr>
      </w:pPr>
    </w:p>
    <w:p>
      <w:pPr>
        <w:pageBreakBefore w:val="0"/>
        <w:widowControl/>
        <w:numPr>
          <w:ilvl w:val="0"/>
          <w:numId w:val="0"/>
        </w:numPr>
        <w:kinsoku/>
        <w:wordWrap/>
        <w:overflowPunct/>
        <w:topLinePunct w:val="0"/>
        <w:autoSpaceDE/>
        <w:autoSpaceDN/>
        <w:bidi w:val="0"/>
        <w:adjustRightInd/>
        <w:snapToGrid/>
        <w:spacing w:line="360" w:lineRule="auto"/>
        <w:ind w:left="240" w:leftChars="0"/>
        <w:jc w:val="both"/>
        <w:textAlignment w:val="auto"/>
        <w:rPr>
          <w:rFonts w:hint="default" w:ascii="宋体" w:hAnsi="宋体" w:eastAsia="宋体" w:cs="宋体"/>
          <w:b w:val="0"/>
          <w:bCs w:val="0"/>
          <w:i w:val="0"/>
          <w:iCs w:val="0"/>
          <w:color w:val="000000"/>
          <w:sz w:val="24"/>
          <w:szCs w:val="24"/>
          <w:u w:val="none"/>
          <w:lang w:val="en-US" w:eastAsia="zh-CN" w:bidi="ar-SA"/>
        </w:rPr>
      </w:pPr>
    </w:p>
    <w:p>
      <w:pPr>
        <w:pageBreakBefore w:val="0"/>
        <w:widowControl/>
        <w:numPr>
          <w:ilvl w:val="0"/>
          <w:numId w:val="0"/>
        </w:numPr>
        <w:kinsoku/>
        <w:wordWrap/>
        <w:overflowPunct/>
        <w:topLinePunct w:val="0"/>
        <w:autoSpaceDE/>
        <w:autoSpaceDN/>
        <w:bidi w:val="0"/>
        <w:adjustRightInd/>
        <w:snapToGrid/>
        <w:spacing w:line="360" w:lineRule="auto"/>
        <w:ind w:left="240" w:leftChars="0"/>
        <w:jc w:val="both"/>
        <w:textAlignment w:val="auto"/>
        <w:rPr>
          <w:rFonts w:hint="default" w:ascii="宋体" w:hAnsi="宋体" w:eastAsia="宋体" w:cs="宋体"/>
          <w:b w:val="0"/>
          <w:bCs w:val="0"/>
          <w:i w:val="0"/>
          <w:iCs w:val="0"/>
          <w:color w:val="000000"/>
          <w:sz w:val="24"/>
          <w:szCs w:val="24"/>
          <w:u w:val="none"/>
          <w:lang w:val="en-US" w:eastAsia="zh-CN" w:bidi="ar-SA"/>
        </w:rPr>
      </w:pPr>
    </w:p>
    <w:p>
      <w:pPr>
        <w:pStyle w:val="6"/>
        <w:numPr>
          <w:ilvl w:val="0"/>
          <w:numId w:val="0"/>
        </w:numPr>
        <w:spacing w:line="360" w:lineRule="auto"/>
        <w:ind w:left="240" w:leftChars="0"/>
        <w:jc w:val="both"/>
        <w:rPr>
          <w:rFonts w:hint="default" w:ascii="宋体" w:hAnsi="宋体" w:eastAsia="宋体" w:cs="宋体"/>
          <w:b w:val="0"/>
          <w:bCs w:val="0"/>
          <w:i w:val="0"/>
          <w:iCs w:val="0"/>
          <w:color w:val="000000"/>
          <w:sz w:val="24"/>
          <w:szCs w:val="24"/>
          <w:u w:val="none"/>
          <w:lang w:val="en-US" w:eastAsia="zh-CN" w:bidi="ar-SA"/>
        </w:rPr>
      </w:pPr>
    </w:p>
    <w:p>
      <w:pPr>
        <w:pStyle w:val="6"/>
        <w:spacing w:line="360" w:lineRule="auto"/>
        <w:jc w:val="both"/>
        <w:rPr>
          <w:rFonts w:hint="default" w:ascii="宋体" w:hAnsi="宋体" w:eastAsia="宋体" w:cs="宋体"/>
          <w:b w:val="0"/>
          <w:bCs w:val="0"/>
          <w:i w:val="0"/>
          <w:iCs w:val="0"/>
          <w:color w:val="000000"/>
          <w:sz w:val="24"/>
          <w:szCs w:val="24"/>
          <w:u w:val="none"/>
          <w:lang w:val="en-US" w:eastAsia="zh-CN" w:bidi="ar-SA"/>
        </w:rPr>
      </w:pPr>
    </w:p>
    <w:p>
      <w:pPr>
        <w:spacing w:line="360" w:lineRule="auto"/>
        <w:jc w:val="left"/>
        <w:rPr>
          <w:rFonts w:hint="default" w:ascii="宋体" w:hAnsi="宋体" w:eastAsia="宋体" w:cs="宋体"/>
          <w:b/>
          <w:bCs/>
          <w:i w:val="0"/>
          <w:iCs w:val="0"/>
          <w:color w:val="000000"/>
          <w:sz w:val="24"/>
          <w:szCs w:val="24"/>
          <w:u w:val="none"/>
          <w:lang w:val="en-US" w:eastAsia="zh-CN"/>
        </w:rPr>
      </w:pPr>
    </w:p>
    <w:p>
      <w:pPr>
        <w:numPr>
          <w:ilvl w:val="0"/>
          <w:numId w:val="0"/>
        </w:numPr>
        <w:ind w:leftChars="0"/>
        <w:rPr>
          <w:rFonts w:hint="default" w:ascii="宋体" w:hAnsi="宋体" w:eastAsia="宋体" w:cs="宋体"/>
          <w:b/>
          <w:bCs/>
          <w:i w:val="0"/>
          <w:iCs w:val="0"/>
          <w:color w:val="000000"/>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瀹嬩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B147D"/>
    <w:multiLevelType w:val="singleLevel"/>
    <w:tmpl w:val="8ADB147D"/>
    <w:lvl w:ilvl="0" w:tentative="0">
      <w:start w:val="2"/>
      <w:numFmt w:val="chineseCounting"/>
      <w:suff w:val="nothing"/>
      <w:lvlText w:val="%1、"/>
      <w:lvlJc w:val="left"/>
      <w:pPr>
        <w:ind w:left="0" w:leftChars="0" w:firstLine="0" w:firstLineChars="0"/>
      </w:pPr>
      <w:rPr>
        <w:rFonts w:hint="eastAsia"/>
      </w:rPr>
    </w:lvl>
  </w:abstractNum>
  <w:abstractNum w:abstractNumId="1">
    <w:nsid w:val="DC7C6D59"/>
    <w:multiLevelType w:val="singleLevel"/>
    <w:tmpl w:val="DC7C6D59"/>
    <w:lvl w:ilvl="0" w:tentative="0">
      <w:start w:val="6"/>
      <w:numFmt w:val="chineseCounting"/>
      <w:suff w:val="nothing"/>
      <w:lvlText w:val="%1、"/>
      <w:lvlJc w:val="left"/>
      <w:rPr>
        <w:rFonts w:hint="eastAsia"/>
      </w:rPr>
    </w:lvl>
  </w:abstractNum>
  <w:abstractNum w:abstractNumId="2">
    <w:nsid w:val="EC9BA4B3"/>
    <w:multiLevelType w:val="singleLevel"/>
    <w:tmpl w:val="EC9BA4B3"/>
    <w:lvl w:ilvl="0" w:tentative="0">
      <w:start w:val="1"/>
      <w:numFmt w:val="decimal"/>
      <w:suff w:val="nothing"/>
      <w:lvlText w:val="（%1）"/>
      <w:lvlJc w:val="left"/>
      <w:pPr>
        <w:ind w:left="24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63A59"/>
    <w:rsid w:val="16371BA5"/>
    <w:rsid w:val="3E290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b/>
      <w:bCs/>
      <w:color w:val="000000"/>
      <w:sz w:val="21"/>
      <w:szCs w:val="21"/>
      <w:u w:val="none"/>
    </w:rPr>
  </w:style>
  <w:style w:type="character" w:customStyle="1" w:styleId="5">
    <w:name w:val="font21"/>
    <w:basedOn w:val="3"/>
    <w:qFormat/>
    <w:uiPriority w:val="0"/>
    <w:rPr>
      <w:rFonts w:ascii="微软雅黑" w:hAnsi="微软雅黑" w:eastAsia="微软雅黑" w:cs="微软雅黑"/>
      <w:b/>
      <w:bCs/>
      <w:color w:val="000000"/>
      <w:sz w:val="21"/>
      <w:szCs w:val="21"/>
      <w:u w:val="none"/>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2026-04-01T09:20:00Z</dcterms:created>
  <dc:creator>Administrator</dc:creator>
  <cp:lastModifiedBy>卢恩濠</cp:lastModifiedBy>
  <dcterms:modified xsi:type="dcterms:W3CDTF">2026-04-07T07:54:52Z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CB249EA1022A44D3932BE87B0ACFFFC0</vt:lpwstr>
  </property>
</Properties>
</file>