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4"/>
        <w:rPr>
          <w:rFonts w:hint="eastAsia" w:ascii="宋体" w:hAnsi="宋体" w:eastAsia="宋体" w:cs="宋体"/>
          <w:b/>
          <w:bCs w:val="0"/>
          <w:sz w:val="32"/>
          <w:szCs w:val="32"/>
        </w:rPr>
      </w:pPr>
      <w:r>
        <w:rPr>
          <w:rFonts w:hint="eastAsia" w:ascii="宋体" w:hAnsi="宋体" w:eastAsia="宋体" w:cs="宋体"/>
          <w:b/>
          <w:bCs w:val="0"/>
          <w:sz w:val="32"/>
          <w:szCs w:val="32"/>
        </w:rPr>
        <w:t>广州医科大学附属中医医院202</w:t>
      </w:r>
      <w:r>
        <w:rPr>
          <w:rFonts w:hint="eastAsia" w:ascii="宋体" w:hAnsi="宋体" w:eastAsia="宋体" w:cs="宋体"/>
          <w:b/>
          <w:bCs w:val="0"/>
          <w:sz w:val="32"/>
          <w:szCs w:val="32"/>
          <w:lang w:val="en-US" w:eastAsia="zh-CN"/>
        </w:rPr>
        <w:t>6</w:t>
      </w:r>
      <w:r>
        <w:rPr>
          <w:rFonts w:hint="eastAsia" w:ascii="宋体" w:hAnsi="宋体" w:eastAsia="宋体" w:cs="宋体"/>
          <w:b/>
          <w:bCs w:val="0"/>
          <w:sz w:val="32"/>
          <w:szCs w:val="32"/>
        </w:rPr>
        <w:t>年</w:t>
      </w:r>
      <w:r>
        <w:rPr>
          <w:rFonts w:hint="eastAsia" w:ascii="宋体" w:hAnsi="宋体" w:eastAsia="宋体" w:cs="宋体"/>
          <w:b/>
          <w:bCs w:val="0"/>
          <w:sz w:val="32"/>
          <w:szCs w:val="32"/>
          <w:lang w:val="en-US" w:eastAsia="zh-CN"/>
        </w:rPr>
        <w:t>五金配件和日用品</w:t>
      </w:r>
      <w:r>
        <w:rPr>
          <w:rFonts w:hint="eastAsia" w:ascii="宋体" w:hAnsi="宋体" w:eastAsia="宋体" w:cs="宋体"/>
          <w:b/>
          <w:bCs w:val="0"/>
          <w:sz w:val="32"/>
          <w:szCs w:val="32"/>
        </w:rPr>
        <w:t>采购项目</w:t>
      </w:r>
    </w:p>
    <w:p>
      <w:pPr>
        <w:pStyle w:val="14"/>
        <w:rPr>
          <w:rFonts w:hint="eastAsia" w:ascii="仿宋" w:hAnsi="仿宋" w:eastAsia="仿宋" w:cs="仿宋"/>
          <w:b/>
          <w:bCs w:val="0"/>
          <w:sz w:val="32"/>
          <w:szCs w:val="32"/>
        </w:rPr>
      </w:pPr>
      <w:r>
        <w:rPr>
          <w:rFonts w:hint="eastAsia" w:ascii="宋体" w:hAnsi="宋体" w:eastAsia="宋体" w:cs="宋体"/>
          <w:b/>
          <w:bCs w:val="0"/>
          <w:sz w:val="32"/>
          <w:szCs w:val="32"/>
        </w:rPr>
        <w:t>用户需求</w:t>
      </w:r>
    </w:p>
    <w:p>
      <w:pPr>
        <w:rPr>
          <w:rFonts w:hint="eastAsia" w:ascii="仿宋" w:hAnsi="仿宋" w:eastAsia="仿宋" w:cs="仿宋"/>
          <w:b w:val="0"/>
          <w:bCs/>
          <w:color w:val="auto"/>
          <w:sz w:val="30"/>
          <w:szCs w:val="30"/>
          <w:lang w:val="en-US" w:eastAsia="zh-CN"/>
        </w:rPr>
      </w:pPr>
    </w:p>
    <w:p>
      <w:pPr>
        <w:pStyle w:val="26"/>
        <w:numPr>
          <w:ilvl w:val="0"/>
          <w:numId w:val="1"/>
        </w:numPr>
        <w:tabs>
          <w:tab w:val="left" w:pos="961"/>
          <w:tab w:val="clear" w:pos="851"/>
          <w:tab w:val="clear" w:pos="960"/>
          <w:tab w:val="clear" w:pos="2220"/>
        </w:tabs>
        <w:topLinePunct w:val="0"/>
        <w:ind w:left="0" w:leftChars="0" w:firstLine="600" w:firstLineChars="200"/>
        <w:outlineLvl w:val="0"/>
        <w:rPr>
          <w:rFonts w:hint="eastAsia" w:ascii="仿宋" w:hAnsi="仿宋" w:eastAsia="仿宋" w:cs="仿宋"/>
          <w:b w:val="0"/>
          <w:bCs/>
          <w:sz w:val="30"/>
          <w:szCs w:val="30"/>
          <w:highlight w:val="none"/>
        </w:rPr>
      </w:pPr>
      <w:r>
        <w:rPr>
          <w:rFonts w:hint="eastAsia" w:ascii="仿宋" w:hAnsi="仿宋" w:eastAsia="仿宋" w:cs="仿宋"/>
          <w:b w:val="0"/>
          <w:bCs/>
          <w:sz w:val="30"/>
          <w:szCs w:val="30"/>
          <w:highlight w:val="none"/>
        </w:rPr>
        <w:t>项目基本概况</w:t>
      </w:r>
    </w:p>
    <w:p>
      <w:pPr>
        <w:pStyle w:val="2"/>
        <w:numPr>
          <w:ilvl w:val="0"/>
          <w:numId w:val="2"/>
        </w:numPr>
        <w:tabs>
          <w:tab w:val="left" w:pos="1403"/>
        </w:tabs>
        <w:topLinePunct w:val="0"/>
        <w:ind w:left="0" w:leftChars="0" w:firstLine="600" w:firstLineChars="200"/>
        <w:rPr>
          <w:rFonts w:hint="eastAsia" w:ascii="仿宋" w:hAnsi="仿宋" w:eastAsia="仿宋" w:cs="仿宋"/>
          <w:b w:val="0"/>
          <w:bCs/>
          <w:color w:val="auto"/>
          <w:sz w:val="30"/>
          <w:szCs w:val="30"/>
          <w:highlight w:val="none"/>
          <w:lang w:val="en-US" w:eastAsia="zh-CN"/>
        </w:rPr>
      </w:pPr>
      <w:r>
        <w:rPr>
          <w:rFonts w:hint="eastAsia" w:ascii="仿宋" w:hAnsi="仿宋" w:eastAsia="仿宋" w:cs="仿宋"/>
          <w:b w:val="0"/>
          <w:bCs/>
          <w:color w:val="auto"/>
          <w:sz w:val="30"/>
          <w:szCs w:val="30"/>
          <w:highlight w:val="none"/>
        </w:rPr>
        <w:t>项目名称：广州医科大学附属中医医院202</w:t>
      </w:r>
      <w:r>
        <w:rPr>
          <w:rFonts w:hint="eastAsia" w:hAnsi="仿宋" w:cs="仿宋"/>
          <w:b w:val="0"/>
          <w:bCs/>
          <w:color w:val="auto"/>
          <w:sz w:val="30"/>
          <w:szCs w:val="30"/>
          <w:highlight w:val="none"/>
          <w:lang w:val="en-US" w:eastAsia="zh-CN"/>
        </w:rPr>
        <w:t>6</w:t>
      </w:r>
      <w:r>
        <w:rPr>
          <w:rFonts w:hint="eastAsia" w:ascii="仿宋" w:hAnsi="仿宋" w:eastAsia="仿宋" w:cs="仿宋"/>
          <w:b w:val="0"/>
          <w:bCs/>
          <w:color w:val="auto"/>
          <w:sz w:val="30"/>
          <w:szCs w:val="30"/>
          <w:highlight w:val="none"/>
        </w:rPr>
        <w:t>年</w:t>
      </w:r>
      <w:r>
        <w:rPr>
          <w:rFonts w:hint="eastAsia" w:hAnsi="仿宋" w:cs="仿宋"/>
          <w:b w:val="0"/>
          <w:bCs/>
          <w:color w:val="auto"/>
          <w:sz w:val="30"/>
          <w:szCs w:val="30"/>
          <w:highlight w:val="none"/>
          <w:lang w:val="en-US" w:eastAsia="zh-CN"/>
        </w:rPr>
        <w:t>五金配件和日用品</w:t>
      </w:r>
      <w:r>
        <w:rPr>
          <w:rFonts w:hint="eastAsia" w:ascii="仿宋" w:hAnsi="仿宋" w:eastAsia="仿宋" w:cs="仿宋"/>
          <w:b w:val="0"/>
          <w:bCs/>
          <w:color w:val="auto"/>
          <w:sz w:val="30"/>
          <w:szCs w:val="30"/>
          <w:highlight w:val="none"/>
        </w:rPr>
        <w:t>采购项目</w:t>
      </w:r>
      <w:bookmarkStart w:id="0" w:name="_GoBack"/>
      <w:bookmarkEnd w:id="0"/>
      <w:r>
        <w:rPr>
          <w:rFonts w:hint="eastAsia" w:ascii="仿宋" w:hAnsi="仿宋" w:eastAsia="仿宋" w:cs="仿宋"/>
          <w:b w:val="0"/>
          <w:bCs/>
          <w:color w:val="auto"/>
          <w:sz w:val="30"/>
          <w:szCs w:val="30"/>
          <w:highlight w:val="none"/>
          <w:lang w:val="en-US" w:eastAsia="zh-CN"/>
        </w:rPr>
        <w:t xml:space="preserve">         </w:t>
      </w:r>
    </w:p>
    <w:p>
      <w:pPr>
        <w:pStyle w:val="2"/>
        <w:numPr>
          <w:ilvl w:val="0"/>
          <w:numId w:val="2"/>
        </w:numPr>
        <w:tabs>
          <w:tab w:val="left" w:pos="1403"/>
        </w:tabs>
        <w:topLinePunct w:val="0"/>
        <w:ind w:left="0" w:leftChars="0" w:firstLine="600" w:firstLineChars="200"/>
        <w:rPr>
          <w:rFonts w:hint="eastAsia" w:ascii="仿宋" w:hAnsi="仿宋" w:eastAsia="仿宋" w:cs="仿宋"/>
          <w:b w:val="0"/>
          <w:bCs/>
          <w:color w:val="auto"/>
          <w:sz w:val="30"/>
          <w:szCs w:val="30"/>
          <w:highlight w:val="none"/>
        </w:rPr>
      </w:pPr>
      <w:r>
        <w:rPr>
          <w:rFonts w:hint="eastAsia" w:ascii="仿宋" w:hAnsi="仿宋" w:eastAsia="仿宋" w:cs="仿宋"/>
          <w:b w:val="0"/>
          <w:bCs/>
          <w:color w:val="auto"/>
          <w:sz w:val="30"/>
          <w:szCs w:val="30"/>
          <w:highlight w:val="none"/>
        </w:rPr>
        <w:t>总体要求</w:t>
      </w:r>
    </w:p>
    <w:p>
      <w:pPr>
        <w:pStyle w:val="2"/>
        <w:numPr>
          <w:ilvl w:val="0"/>
          <w:numId w:val="0"/>
        </w:numPr>
        <w:tabs>
          <w:tab w:val="left" w:pos="980"/>
        </w:tabs>
        <w:ind w:left="630" w:leftChars="0"/>
        <w:rPr>
          <w:rFonts w:hint="eastAsia" w:ascii="仿宋" w:hAnsi="仿宋" w:eastAsia="仿宋" w:cs="仿宋"/>
          <w:b w:val="0"/>
          <w:bCs/>
          <w:sz w:val="30"/>
          <w:szCs w:val="30"/>
        </w:rPr>
      </w:pPr>
      <w:r>
        <w:rPr>
          <w:rFonts w:hint="eastAsia" w:hAnsi="仿宋" w:cs="仿宋"/>
          <w:b w:val="0"/>
          <w:bCs/>
          <w:color w:val="auto"/>
          <w:sz w:val="30"/>
          <w:szCs w:val="30"/>
          <w:highlight w:val="none"/>
          <w:lang w:val="en-US" w:eastAsia="zh-CN"/>
        </w:rPr>
        <w:t>1、</w:t>
      </w:r>
      <w:r>
        <w:rPr>
          <w:rFonts w:hint="eastAsia" w:hAnsi="仿宋" w:cs="仿宋"/>
          <w:b w:val="0"/>
          <w:bCs/>
          <w:color w:val="auto"/>
          <w:sz w:val="30"/>
          <w:szCs w:val="30"/>
          <w:highlight w:val="none"/>
          <w:lang w:eastAsia="zh-CN"/>
        </w:rPr>
        <w:t>供应商</w:t>
      </w:r>
      <w:r>
        <w:rPr>
          <w:rFonts w:hint="eastAsia" w:ascii="仿宋" w:hAnsi="仿宋" w:eastAsia="仿宋" w:cs="仿宋"/>
          <w:b w:val="0"/>
          <w:bCs/>
          <w:color w:val="auto"/>
          <w:sz w:val="30"/>
          <w:szCs w:val="30"/>
          <w:highlight w:val="none"/>
        </w:rPr>
        <w:t>负责中标货物的运输、质量检测、搬运、协助上架、</w:t>
      </w:r>
      <w:r>
        <w:rPr>
          <w:rFonts w:hint="eastAsia" w:hAnsi="仿宋" w:cs="仿宋"/>
          <w:b w:val="0"/>
          <w:bCs/>
          <w:color w:val="auto"/>
          <w:sz w:val="30"/>
          <w:szCs w:val="30"/>
          <w:highlight w:val="none"/>
          <w:lang w:eastAsia="zh-CN"/>
        </w:rPr>
        <w:t>供应商</w:t>
      </w:r>
      <w:r>
        <w:rPr>
          <w:rFonts w:hint="eastAsia" w:ascii="仿宋" w:hAnsi="仿宋" w:eastAsia="仿宋" w:cs="仿宋"/>
          <w:b w:val="0"/>
          <w:bCs/>
          <w:color w:val="auto"/>
          <w:sz w:val="30"/>
          <w:szCs w:val="30"/>
          <w:highlight w:val="none"/>
        </w:rPr>
        <w:t>需针对本项目制定专属配送服务方案，售后保障方案，设置专属售后移动服务热线，有相对固定的配送人员并有相关培训及健康检查，对配送车辆有消毒操作措施。</w:t>
      </w:r>
    </w:p>
    <w:p>
      <w:pPr>
        <w:pStyle w:val="2"/>
        <w:numPr>
          <w:ilvl w:val="0"/>
          <w:numId w:val="0"/>
        </w:numPr>
        <w:tabs>
          <w:tab w:val="left" w:pos="980"/>
        </w:tabs>
        <w:ind w:left="630" w:leftChars="0"/>
        <w:rPr>
          <w:rFonts w:hint="eastAsia" w:ascii="仿宋" w:hAnsi="仿宋" w:eastAsia="仿宋" w:cs="仿宋"/>
          <w:b w:val="0"/>
          <w:bCs/>
          <w:color w:val="auto"/>
          <w:sz w:val="30"/>
          <w:szCs w:val="30"/>
          <w:highlight w:val="none"/>
        </w:rPr>
      </w:pPr>
      <w:r>
        <w:rPr>
          <w:rFonts w:hint="eastAsia" w:hAnsi="仿宋" w:cs="仿宋"/>
          <w:b w:val="0"/>
          <w:bCs/>
          <w:color w:val="auto"/>
          <w:sz w:val="30"/>
          <w:szCs w:val="30"/>
          <w:highlight w:val="none"/>
          <w:lang w:val="en-US" w:eastAsia="zh-CN"/>
        </w:rPr>
        <w:t>2、</w:t>
      </w:r>
      <w:r>
        <w:rPr>
          <w:rFonts w:hint="eastAsia" w:ascii="仿宋" w:hAnsi="仿宋" w:eastAsia="仿宋" w:cs="仿宋"/>
          <w:b w:val="0"/>
          <w:bCs/>
          <w:color w:val="auto"/>
          <w:sz w:val="30"/>
          <w:szCs w:val="30"/>
          <w:highlight w:val="none"/>
        </w:rPr>
        <w:t>★供应商须承诺：中标后在服务过程中，如遇突发重大公共卫生事件时，中选人须承诺无条件配合行政部门制定的突发性公共卫生事件防控政策要求以及采购人的突发性公共卫生事件防控管理要求。</w:t>
      </w:r>
    </w:p>
    <w:p>
      <w:pPr>
        <w:pStyle w:val="2"/>
        <w:numPr>
          <w:ilvl w:val="0"/>
          <w:numId w:val="2"/>
        </w:numPr>
        <w:tabs>
          <w:tab w:val="left" w:pos="1403"/>
        </w:tabs>
        <w:topLinePunct w:val="0"/>
        <w:ind w:left="0" w:leftChars="0" w:firstLine="600" w:firstLineChars="200"/>
        <w:rPr>
          <w:rFonts w:hint="eastAsia" w:ascii="仿宋" w:hAnsi="仿宋" w:eastAsia="仿宋" w:cs="仿宋"/>
          <w:b w:val="0"/>
          <w:bCs/>
          <w:color w:val="auto"/>
          <w:sz w:val="30"/>
          <w:szCs w:val="30"/>
          <w:highlight w:val="none"/>
        </w:rPr>
      </w:pPr>
      <w:r>
        <w:rPr>
          <w:rFonts w:hint="eastAsia" w:ascii="仿宋" w:hAnsi="仿宋" w:eastAsia="仿宋" w:cs="仿宋"/>
          <w:b w:val="0"/>
          <w:bCs/>
          <w:color w:val="auto"/>
          <w:sz w:val="30"/>
          <w:szCs w:val="30"/>
          <w:highlight w:val="none"/>
        </w:rPr>
        <w:t>采购内容：采购人需采购的货物须包括但不限于采购文件中列明的每种货物，采购金额据实结算，请供应商自行承担投标风险。</w:t>
      </w:r>
    </w:p>
    <w:p>
      <w:pPr>
        <w:pStyle w:val="2"/>
        <w:widowControl/>
        <w:numPr>
          <w:ilvl w:val="0"/>
          <w:numId w:val="2"/>
        </w:numPr>
        <w:tabs>
          <w:tab w:val="left" w:pos="1403"/>
        </w:tabs>
        <w:topLinePunct w:val="0"/>
        <w:ind w:left="0" w:leftChars="0" w:firstLine="600" w:firstLineChars="200"/>
        <w:rPr>
          <w:rFonts w:hint="eastAsia" w:ascii="仿宋" w:hAnsi="仿宋" w:eastAsia="仿宋" w:cs="仿宋"/>
          <w:b w:val="0"/>
          <w:bCs/>
          <w:color w:val="auto"/>
          <w:sz w:val="30"/>
          <w:szCs w:val="30"/>
          <w:highlight w:val="none"/>
        </w:rPr>
      </w:pPr>
      <w:r>
        <w:rPr>
          <w:rFonts w:hint="eastAsia" w:ascii="仿宋" w:hAnsi="仿宋" w:eastAsia="仿宋" w:cs="仿宋"/>
          <w:b w:val="0"/>
          <w:bCs/>
          <w:color w:val="auto"/>
          <w:sz w:val="30"/>
          <w:szCs w:val="30"/>
          <w:highlight w:val="none"/>
        </w:rPr>
        <w:t>采购预算金额（预算总金额）：人民币</w:t>
      </w:r>
      <w:r>
        <w:rPr>
          <w:rFonts w:hint="eastAsia" w:hAnsi="仿宋" w:cs="仿宋"/>
          <w:b w:val="0"/>
          <w:bCs/>
          <w:color w:val="auto"/>
          <w:sz w:val="30"/>
          <w:szCs w:val="30"/>
          <w:highlight w:val="none"/>
          <w:lang w:val="en-US" w:eastAsia="zh-CN"/>
        </w:rPr>
        <w:t>690000</w:t>
      </w:r>
      <w:r>
        <w:rPr>
          <w:rFonts w:hint="eastAsia" w:ascii="仿宋" w:hAnsi="仿宋" w:eastAsia="仿宋" w:cs="仿宋"/>
          <w:b w:val="0"/>
          <w:bCs/>
          <w:color w:val="auto"/>
          <w:sz w:val="30"/>
          <w:szCs w:val="30"/>
          <w:highlight w:val="none"/>
        </w:rPr>
        <w:t>.00元（最终以实际支付为准）。</w:t>
      </w:r>
    </w:p>
    <w:p>
      <w:pPr>
        <w:pStyle w:val="2"/>
        <w:widowControl/>
        <w:numPr>
          <w:ilvl w:val="0"/>
          <w:numId w:val="2"/>
        </w:numPr>
        <w:tabs>
          <w:tab w:val="left" w:pos="1403"/>
        </w:tabs>
        <w:topLinePunct w:val="0"/>
        <w:ind w:left="0" w:leftChars="0" w:firstLine="600" w:firstLineChars="200"/>
        <w:rPr>
          <w:rFonts w:hint="eastAsia" w:ascii="仿宋" w:hAnsi="仿宋" w:eastAsia="仿宋" w:cs="仿宋"/>
          <w:b w:val="0"/>
          <w:bCs/>
          <w:color w:val="auto"/>
          <w:sz w:val="30"/>
          <w:szCs w:val="30"/>
          <w:highlight w:val="none"/>
        </w:rPr>
      </w:pPr>
      <w:r>
        <w:rPr>
          <w:rFonts w:hint="eastAsia" w:ascii="仿宋" w:hAnsi="仿宋" w:eastAsia="仿宋" w:cs="仿宋"/>
          <w:b w:val="0"/>
          <w:bCs/>
          <w:color w:val="auto"/>
          <w:sz w:val="30"/>
          <w:szCs w:val="30"/>
          <w:highlight w:val="none"/>
        </w:rPr>
        <w:t>项目实施时间</w:t>
      </w:r>
    </w:p>
    <w:p>
      <w:pPr>
        <w:pStyle w:val="2"/>
        <w:ind w:left="0" w:leftChars="0" w:firstLine="600" w:firstLineChars="200"/>
        <w:rPr>
          <w:rFonts w:hint="eastAsia" w:ascii="仿宋" w:hAnsi="仿宋" w:eastAsia="仿宋" w:cs="仿宋"/>
          <w:b w:val="0"/>
          <w:bCs/>
          <w:color w:val="auto"/>
          <w:sz w:val="30"/>
          <w:szCs w:val="30"/>
          <w:highlight w:val="none"/>
        </w:rPr>
      </w:pPr>
      <w:r>
        <w:rPr>
          <w:rFonts w:hint="eastAsia" w:ascii="仿宋" w:hAnsi="仿宋" w:eastAsia="仿宋" w:cs="仿宋"/>
          <w:b w:val="0"/>
          <w:bCs/>
          <w:color w:val="auto"/>
          <w:sz w:val="30"/>
          <w:szCs w:val="30"/>
          <w:highlight w:val="none"/>
        </w:rPr>
        <w:t>合同期限：自合同签订之日起至12个月或服务结算金额累计达到采购预算金额。</w:t>
      </w:r>
      <w:r>
        <w:rPr>
          <w:rFonts w:hint="eastAsia" w:ascii="仿宋" w:hAnsi="仿宋" w:eastAsia="仿宋" w:cs="仿宋"/>
          <w:b w:val="0"/>
          <w:bCs/>
          <w:color w:val="auto"/>
          <w:sz w:val="30"/>
          <w:szCs w:val="30"/>
          <w:highlight w:val="none"/>
          <w:lang w:val="en-US" w:eastAsia="zh-CN"/>
        </w:rPr>
        <w:t xml:space="preserve">  </w:t>
      </w:r>
    </w:p>
    <w:p>
      <w:pPr>
        <w:pStyle w:val="2"/>
        <w:numPr>
          <w:ilvl w:val="0"/>
          <w:numId w:val="2"/>
        </w:numPr>
        <w:tabs>
          <w:tab w:val="left" w:pos="1403"/>
        </w:tabs>
        <w:topLinePunct w:val="0"/>
        <w:ind w:left="0" w:leftChars="0" w:firstLine="600" w:firstLineChars="200"/>
        <w:rPr>
          <w:rFonts w:hint="eastAsia" w:ascii="仿宋" w:hAnsi="仿宋" w:eastAsia="仿宋" w:cs="仿宋"/>
          <w:b w:val="0"/>
          <w:bCs/>
          <w:color w:val="auto"/>
          <w:sz w:val="30"/>
          <w:szCs w:val="30"/>
          <w:highlight w:val="none"/>
        </w:rPr>
      </w:pPr>
      <w:r>
        <w:rPr>
          <w:rFonts w:hint="eastAsia" w:ascii="仿宋" w:hAnsi="仿宋" w:eastAsia="仿宋" w:cs="仿宋"/>
          <w:b w:val="0"/>
          <w:bCs/>
          <w:color w:val="auto"/>
          <w:sz w:val="30"/>
          <w:szCs w:val="30"/>
          <w:highlight w:val="none"/>
        </w:rPr>
        <w:t>定价方式</w:t>
      </w:r>
    </w:p>
    <w:p>
      <w:pPr>
        <w:pStyle w:val="2"/>
        <w:numPr>
          <w:ilvl w:val="0"/>
          <w:numId w:val="2"/>
        </w:numPr>
        <w:tabs>
          <w:tab w:val="left" w:pos="1403"/>
        </w:tabs>
        <w:topLinePunct w:val="0"/>
        <w:ind w:left="0" w:leftChars="0" w:firstLine="600" w:firstLineChars="200"/>
        <w:rPr>
          <w:rFonts w:hint="eastAsia" w:ascii="仿宋" w:hAnsi="仿宋" w:eastAsia="仿宋" w:cs="仿宋"/>
          <w:b w:val="0"/>
          <w:bCs/>
          <w:color w:val="auto"/>
          <w:sz w:val="30"/>
          <w:szCs w:val="30"/>
          <w:highlight w:val="none"/>
        </w:rPr>
      </w:pPr>
      <w:r>
        <w:rPr>
          <w:rFonts w:hint="eastAsia" w:ascii="仿宋" w:hAnsi="仿宋" w:eastAsia="仿宋" w:cs="仿宋"/>
          <w:b w:val="0"/>
          <w:bCs/>
          <w:color w:val="auto"/>
          <w:sz w:val="30"/>
          <w:szCs w:val="30"/>
          <w:highlight w:val="none"/>
        </w:rPr>
        <w:t>如</w:t>
      </w:r>
      <w:r>
        <w:rPr>
          <w:rFonts w:hint="eastAsia" w:hAnsi="仿宋" w:cs="仿宋"/>
          <w:b w:val="0"/>
          <w:bCs/>
          <w:color w:val="auto"/>
          <w:sz w:val="30"/>
          <w:szCs w:val="30"/>
          <w:highlight w:val="none"/>
          <w:lang w:eastAsia="zh-CN"/>
        </w:rPr>
        <w:t>《</w:t>
      </w:r>
      <w:r>
        <w:rPr>
          <w:rFonts w:hint="eastAsia" w:hAnsi="仿宋" w:cs="仿宋"/>
          <w:b w:val="0"/>
          <w:bCs/>
          <w:color w:val="auto"/>
          <w:sz w:val="30"/>
          <w:szCs w:val="30"/>
          <w:highlight w:val="none"/>
          <w:lang w:val="en-US" w:eastAsia="zh-CN"/>
        </w:rPr>
        <w:t>五金配件和日用品</w:t>
      </w:r>
      <w:r>
        <w:rPr>
          <w:rFonts w:hint="eastAsia" w:ascii="仿宋" w:hAnsi="仿宋" w:eastAsia="仿宋" w:cs="仿宋"/>
          <w:b w:val="0"/>
          <w:bCs/>
          <w:color w:val="auto"/>
          <w:sz w:val="30"/>
          <w:szCs w:val="30"/>
          <w:highlight w:val="none"/>
        </w:rPr>
        <w:t>清单</w:t>
      </w:r>
      <w:r>
        <w:rPr>
          <w:rFonts w:hint="eastAsia" w:hAnsi="仿宋" w:cs="仿宋"/>
          <w:b w:val="0"/>
          <w:bCs/>
          <w:color w:val="auto"/>
          <w:sz w:val="30"/>
          <w:szCs w:val="30"/>
          <w:highlight w:val="none"/>
          <w:lang w:eastAsia="zh-CN"/>
        </w:rPr>
        <w:t>》</w:t>
      </w:r>
      <w:r>
        <w:rPr>
          <w:rFonts w:hint="eastAsia" w:ascii="仿宋" w:hAnsi="仿宋" w:eastAsia="仿宋" w:cs="仿宋"/>
          <w:b w:val="0"/>
          <w:bCs/>
          <w:color w:val="auto"/>
          <w:sz w:val="30"/>
          <w:szCs w:val="30"/>
          <w:highlight w:val="none"/>
        </w:rPr>
        <w:t>无</w:t>
      </w:r>
      <w:r>
        <w:rPr>
          <w:rFonts w:hint="eastAsia" w:hAnsi="仿宋" w:cs="仿宋"/>
          <w:b w:val="0"/>
          <w:bCs/>
          <w:color w:val="auto"/>
          <w:sz w:val="30"/>
          <w:szCs w:val="30"/>
          <w:highlight w:val="none"/>
          <w:lang w:val="en-US" w:eastAsia="zh-CN"/>
        </w:rPr>
        <w:t>列示的</w:t>
      </w:r>
      <w:r>
        <w:rPr>
          <w:rFonts w:hint="eastAsia" w:ascii="仿宋" w:hAnsi="仿宋" w:eastAsia="仿宋" w:cs="仿宋"/>
          <w:b w:val="0"/>
          <w:bCs/>
          <w:color w:val="auto"/>
          <w:sz w:val="30"/>
          <w:szCs w:val="30"/>
          <w:highlight w:val="none"/>
        </w:rPr>
        <w:t>货物</w:t>
      </w:r>
      <w:r>
        <w:rPr>
          <w:rFonts w:hint="eastAsia" w:hAnsi="仿宋" w:cs="仿宋"/>
          <w:b w:val="0"/>
          <w:bCs/>
          <w:color w:val="auto"/>
          <w:sz w:val="30"/>
          <w:szCs w:val="30"/>
          <w:highlight w:val="none"/>
          <w:lang w:eastAsia="zh-CN"/>
        </w:rPr>
        <w:t>，</w:t>
      </w:r>
      <w:r>
        <w:rPr>
          <w:rFonts w:hint="eastAsia" w:ascii="仿宋" w:hAnsi="仿宋" w:eastAsia="仿宋" w:cs="仿宋"/>
          <w:b w:val="0"/>
          <w:bCs/>
          <w:color w:val="auto"/>
          <w:sz w:val="30"/>
          <w:szCs w:val="30"/>
          <w:highlight w:val="none"/>
        </w:rPr>
        <w:t>以京东自营店、旗舰店、广东省政府采购网（https://gdgpo.czt.gd.gov.cn）中“网上超市”同类商品的零售价格作为最高限价，首选京东自营店、旗舰店的价格作为最高限价。</w:t>
      </w:r>
    </w:p>
    <w:p>
      <w:pPr>
        <w:pStyle w:val="2"/>
        <w:numPr>
          <w:ilvl w:val="0"/>
          <w:numId w:val="2"/>
        </w:numPr>
        <w:tabs>
          <w:tab w:val="left" w:pos="1403"/>
        </w:tabs>
        <w:topLinePunct w:val="0"/>
        <w:ind w:left="0" w:leftChars="0" w:firstLine="600" w:firstLineChars="200"/>
        <w:rPr>
          <w:rFonts w:hint="eastAsia" w:ascii="仿宋" w:hAnsi="仿宋" w:eastAsia="仿宋" w:cs="仿宋"/>
          <w:b w:val="0"/>
          <w:bCs/>
          <w:color w:val="auto"/>
          <w:sz w:val="30"/>
          <w:szCs w:val="30"/>
          <w:highlight w:val="none"/>
        </w:rPr>
      </w:pPr>
      <w:r>
        <w:rPr>
          <w:rFonts w:hint="eastAsia" w:ascii="仿宋" w:hAnsi="仿宋" w:eastAsia="仿宋" w:cs="仿宋"/>
          <w:b w:val="0"/>
          <w:bCs/>
          <w:color w:val="auto"/>
          <w:sz w:val="30"/>
          <w:szCs w:val="30"/>
          <w:highlight w:val="none"/>
        </w:rPr>
        <w:t>配送要求</w:t>
      </w:r>
    </w:p>
    <w:p>
      <w:pPr>
        <w:pStyle w:val="2"/>
        <w:numPr>
          <w:ilvl w:val="0"/>
          <w:numId w:val="3"/>
        </w:numPr>
        <w:tabs>
          <w:tab w:val="left" w:pos="560"/>
          <w:tab w:val="clear" w:pos="210"/>
        </w:tabs>
        <w:ind w:left="840" w:leftChars="200" w:hanging="420" w:firstLineChars="0"/>
        <w:rPr>
          <w:rFonts w:hint="eastAsia" w:ascii="仿宋" w:hAnsi="仿宋" w:eastAsia="仿宋" w:cs="仿宋"/>
          <w:b w:val="0"/>
          <w:bCs/>
          <w:sz w:val="30"/>
          <w:szCs w:val="30"/>
          <w:lang w:val="en-US" w:eastAsia="zh-CN"/>
        </w:rPr>
      </w:pPr>
      <w:r>
        <w:rPr>
          <w:rFonts w:hint="eastAsia" w:ascii="仿宋" w:hAnsi="仿宋" w:eastAsia="仿宋" w:cs="仿宋"/>
          <w:b w:val="0"/>
          <w:bCs/>
          <w:color w:val="auto"/>
          <w:sz w:val="30"/>
          <w:szCs w:val="30"/>
          <w:highlight w:val="none"/>
        </w:rPr>
        <w:t>★采购人需要的货品实行无起点订量送货制。即无论采购人需求货物多少，</w:t>
      </w:r>
      <w:r>
        <w:rPr>
          <w:rFonts w:hint="eastAsia" w:hAnsi="仿宋" w:cs="仿宋"/>
          <w:b w:val="0"/>
          <w:bCs/>
          <w:color w:val="auto"/>
          <w:sz w:val="30"/>
          <w:szCs w:val="30"/>
          <w:highlight w:val="none"/>
          <w:lang w:eastAsia="zh-CN"/>
        </w:rPr>
        <w:t>供应商</w:t>
      </w:r>
      <w:r>
        <w:rPr>
          <w:rFonts w:hint="eastAsia" w:ascii="仿宋" w:hAnsi="仿宋" w:eastAsia="仿宋" w:cs="仿宋"/>
          <w:b w:val="0"/>
          <w:bCs/>
          <w:color w:val="auto"/>
          <w:sz w:val="30"/>
          <w:szCs w:val="30"/>
          <w:highlight w:val="none"/>
        </w:rPr>
        <w:t>均采用免费送货上门的配送方式。项目配送分为紧急配送服务（突发性公共卫生事件防控保障物资、自然灾害保障物资、应急抢险、紧急维修等）和常规订单配送服务。紧急配送服务要求做到随叫随送，</w:t>
      </w:r>
      <w:r>
        <w:rPr>
          <w:rFonts w:hint="eastAsia" w:hAnsi="仿宋" w:cs="仿宋"/>
          <w:b w:val="0"/>
          <w:bCs/>
          <w:color w:val="auto"/>
          <w:sz w:val="30"/>
          <w:szCs w:val="30"/>
          <w:highlight w:val="none"/>
          <w:lang w:eastAsia="zh-CN"/>
        </w:rPr>
        <w:t>供应商</w:t>
      </w:r>
      <w:r>
        <w:rPr>
          <w:rFonts w:hint="eastAsia" w:ascii="仿宋" w:hAnsi="仿宋" w:eastAsia="仿宋" w:cs="仿宋"/>
          <w:b w:val="0"/>
          <w:bCs/>
          <w:color w:val="auto"/>
          <w:sz w:val="30"/>
          <w:szCs w:val="30"/>
          <w:highlight w:val="none"/>
        </w:rPr>
        <w:t>于接到送货通知（采购单位经办人书面、电话或网络通讯方式通知）1个工作日内完成所有订单配送。常规订单配送服务，每月常规配送，采购人送货地点共3处，每个送货地点每月任意一个工作日批量送货3至10次（具体时间由双方进行协商）,中选人于接到送货通知（采购单位经办人书面、电话或网络通讯方式通知）2个工作日内完成所有订单配送及安装，如</w:t>
      </w:r>
      <w:r>
        <w:rPr>
          <w:rFonts w:hint="eastAsia" w:hAnsi="仿宋" w:cs="仿宋"/>
          <w:b w:val="0"/>
          <w:bCs/>
          <w:color w:val="auto"/>
          <w:sz w:val="30"/>
          <w:szCs w:val="30"/>
          <w:highlight w:val="none"/>
          <w:lang w:eastAsia="zh-CN"/>
        </w:rPr>
        <w:t>供应商</w:t>
      </w:r>
      <w:r>
        <w:rPr>
          <w:rFonts w:hint="eastAsia" w:ascii="仿宋" w:hAnsi="仿宋" w:eastAsia="仿宋" w:cs="仿宋"/>
          <w:b w:val="0"/>
          <w:bCs/>
          <w:color w:val="auto"/>
          <w:sz w:val="30"/>
          <w:szCs w:val="30"/>
          <w:highlight w:val="none"/>
        </w:rPr>
        <w:t>未按采购人要求供货的，采购人有权拒绝收货。因</w:t>
      </w:r>
      <w:r>
        <w:rPr>
          <w:rFonts w:hint="eastAsia" w:hAnsi="仿宋" w:cs="仿宋"/>
          <w:b w:val="0"/>
          <w:bCs/>
          <w:color w:val="auto"/>
          <w:sz w:val="30"/>
          <w:szCs w:val="30"/>
          <w:highlight w:val="none"/>
          <w:lang w:eastAsia="zh-CN"/>
        </w:rPr>
        <w:t>供应商</w:t>
      </w:r>
      <w:r>
        <w:rPr>
          <w:rFonts w:hint="eastAsia" w:ascii="仿宋" w:hAnsi="仿宋" w:eastAsia="仿宋" w:cs="仿宋"/>
          <w:b w:val="0"/>
          <w:bCs/>
          <w:color w:val="auto"/>
          <w:sz w:val="30"/>
          <w:szCs w:val="30"/>
          <w:highlight w:val="none"/>
        </w:rPr>
        <w:t>原因延误交货时间或无法提供货物的（采购人要求推迟的除外），采购人有权自行采购，并由</w:t>
      </w:r>
      <w:r>
        <w:rPr>
          <w:rFonts w:hint="eastAsia" w:hAnsi="仿宋" w:cs="仿宋"/>
          <w:b w:val="0"/>
          <w:bCs/>
          <w:color w:val="auto"/>
          <w:sz w:val="30"/>
          <w:szCs w:val="30"/>
          <w:highlight w:val="none"/>
          <w:lang w:eastAsia="zh-CN"/>
        </w:rPr>
        <w:t>供应商</w:t>
      </w:r>
      <w:r>
        <w:rPr>
          <w:rFonts w:hint="eastAsia" w:ascii="仿宋" w:hAnsi="仿宋" w:eastAsia="仿宋" w:cs="仿宋"/>
          <w:b w:val="0"/>
          <w:bCs/>
          <w:color w:val="auto"/>
          <w:sz w:val="30"/>
          <w:szCs w:val="30"/>
          <w:highlight w:val="none"/>
        </w:rPr>
        <w:t>承担由此产生的一切损失和费用。</w:t>
      </w:r>
      <w:r>
        <w:rPr>
          <w:rFonts w:hint="eastAsia" w:ascii="仿宋" w:hAnsi="仿宋" w:eastAsia="仿宋" w:cs="仿宋"/>
          <w:b w:val="0"/>
          <w:bCs/>
          <w:color w:val="auto"/>
          <w:sz w:val="30"/>
          <w:szCs w:val="30"/>
          <w:highlight w:val="none"/>
          <w:lang w:val="en-US" w:eastAsia="zh-CN"/>
        </w:rPr>
        <w:t xml:space="preserve">   </w:t>
      </w:r>
    </w:p>
    <w:p>
      <w:pPr>
        <w:pStyle w:val="2"/>
        <w:widowControl/>
        <w:numPr>
          <w:ilvl w:val="0"/>
          <w:numId w:val="3"/>
        </w:numPr>
        <w:tabs>
          <w:tab w:val="left" w:pos="560"/>
          <w:tab w:val="clear" w:pos="210"/>
        </w:tabs>
        <w:ind w:left="840" w:leftChars="200" w:hanging="420" w:firstLineChars="0"/>
        <w:rPr>
          <w:rFonts w:hint="eastAsia" w:ascii="仿宋" w:hAnsi="仿宋" w:eastAsia="仿宋" w:cs="仿宋"/>
          <w:b w:val="0"/>
          <w:bCs/>
          <w:color w:val="auto"/>
          <w:sz w:val="30"/>
          <w:szCs w:val="30"/>
          <w:highlight w:val="none"/>
        </w:rPr>
      </w:pPr>
      <w:r>
        <w:rPr>
          <w:rFonts w:hint="eastAsia" w:ascii="仿宋" w:hAnsi="仿宋" w:eastAsia="仿宋" w:cs="仿宋"/>
          <w:b w:val="0"/>
          <w:bCs/>
          <w:color w:val="auto"/>
          <w:sz w:val="30"/>
          <w:szCs w:val="30"/>
          <w:highlight w:val="none"/>
        </w:rPr>
        <w:t>货物由</w:t>
      </w:r>
      <w:r>
        <w:rPr>
          <w:rFonts w:hint="eastAsia" w:hAnsi="仿宋" w:cs="仿宋"/>
          <w:b w:val="0"/>
          <w:bCs/>
          <w:color w:val="auto"/>
          <w:sz w:val="30"/>
          <w:szCs w:val="30"/>
          <w:highlight w:val="none"/>
          <w:lang w:eastAsia="zh-CN"/>
        </w:rPr>
        <w:t>供应商</w:t>
      </w:r>
      <w:r>
        <w:rPr>
          <w:rFonts w:hint="eastAsia" w:ascii="仿宋" w:hAnsi="仿宋" w:eastAsia="仿宋" w:cs="仿宋"/>
          <w:b w:val="0"/>
          <w:bCs/>
          <w:color w:val="auto"/>
          <w:sz w:val="30"/>
          <w:szCs w:val="30"/>
          <w:highlight w:val="none"/>
        </w:rPr>
        <w:t>负责专门配送，</w:t>
      </w:r>
      <w:r>
        <w:rPr>
          <w:rFonts w:hint="eastAsia" w:hAnsi="仿宋" w:cs="仿宋"/>
          <w:b w:val="0"/>
          <w:bCs/>
          <w:color w:val="auto"/>
          <w:sz w:val="30"/>
          <w:szCs w:val="30"/>
          <w:highlight w:val="none"/>
          <w:lang w:eastAsia="zh-CN"/>
        </w:rPr>
        <w:t>供应商</w:t>
      </w:r>
      <w:r>
        <w:rPr>
          <w:rFonts w:hint="eastAsia" w:ascii="仿宋" w:hAnsi="仿宋" w:eastAsia="仿宋" w:cs="仿宋"/>
          <w:b w:val="0"/>
          <w:bCs/>
          <w:color w:val="auto"/>
          <w:sz w:val="30"/>
          <w:szCs w:val="30"/>
          <w:highlight w:val="none"/>
        </w:rPr>
        <w:t>应具有良好的配送能力，拟投入本项目的物资配送货车不得少于2辆（其中1辆备用车），所提供车辆能合法使用且提供有效的《机动车行驶证》扫描件或《机动车登记证》扫描件，不得委托任何其他第三方配送。</w:t>
      </w:r>
    </w:p>
    <w:p>
      <w:pPr>
        <w:pStyle w:val="2"/>
        <w:numPr>
          <w:ilvl w:val="0"/>
          <w:numId w:val="3"/>
        </w:numPr>
        <w:tabs>
          <w:tab w:val="left" w:pos="560"/>
          <w:tab w:val="clear" w:pos="210"/>
        </w:tabs>
        <w:ind w:left="840" w:leftChars="200" w:hanging="420" w:firstLineChars="0"/>
        <w:rPr>
          <w:rFonts w:hint="eastAsia" w:ascii="仿宋" w:hAnsi="仿宋" w:eastAsia="仿宋" w:cs="仿宋"/>
          <w:b w:val="0"/>
          <w:bCs/>
          <w:color w:val="auto"/>
          <w:sz w:val="30"/>
          <w:szCs w:val="30"/>
          <w:highlight w:val="none"/>
        </w:rPr>
      </w:pPr>
      <w:r>
        <w:rPr>
          <w:rFonts w:hint="eastAsia" w:hAnsi="仿宋" w:cs="仿宋"/>
          <w:b w:val="0"/>
          <w:bCs/>
          <w:color w:val="auto"/>
          <w:sz w:val="30"/>
          <w:szCs w:val="30"/>
          <w:highlight w:val="none"/>
          <w:lang w:eastAsia="zh-CN"/>
        </w:rPr>
        <w:t>供应商</w:t>
      </w:r>
      <w:r>
        <w:rPr>
          <w:rFonts w:hint="eastAsia" w:ascii="仿宋" w:hAnsi="仿宋" w:eastAsia="仿宋" w:cs="仿宋"/>
          <w:b w:val="0"/>
          <w:bCs/>
          <w:color w:val="auto"/>
          <w:sz w:val="30"/>
          <w:szCs w:val="30"/>
          <w:highlight w:val="none"/>
        </w:rPr>
        <w:t>设立相对独立的人才队伍架构，配备项目负责人（具有大专或者以上学历）、服务人员（具备五金交电材料配送服务类1年或以上的相关工作经验），对账人员等，备有专业配送团队，配备快捷、便捷的运输工具，要求配送人员相对固定，并熟悉采购人配送地点及配送路线，货物需按照采购人要求分别送至采购人指定地点。</w:t>
      </w:r>
      <w:r>
        <w:rPr>
          <w:rFonts w:hint="eastAsia" w:hAnsi="仿宋" w:cs="仿宋"/>
          <w:b w:val="0"/>
          <w:bCs/>
          <w:color w:val="auto"/>
          <w:sz w:val="30"/>
          <w:szCs w:val="30"/>
          <w:highlight w:val="none"/>
          <w:lang w:eastAsia="zh-CN"/>
        </w:rPr>
        <w:t>供应商</w:t>
      </w:r>
      <w:r>
        <w:rPr>
          <w:rFonts w:hint="eastAsia" w:ascii="仿宋" w:hAnsi="仿宋" w:eastAsia="仿宋" w:cs="仿宋"/>
          <w:b w:val="0"/>
          <w:bCs/>
          <w:color w:val="auto"/>
          <w:sz w:val="30"/>
          <w:szCs w:val="30"/>
          <w:highlight w:val="none"/>
        </w:rPr>
        <w:t>的项目负责人更换应书面通知采购人，经采购人同意后方可更换。</w:t>
      </w:r>
    </w:p>
    <w:p>
      <w:pPr>
        <w:pStyle w:val="2"/>
        <w:numPr>
          <w:ilvl w:val="0"/>
          <w:numId w:val="3"/>
        </w:numPr>
        <w:tabs>
          <w:tab w:val="left" w:pos="560"/>
          <w:tab w:val="clear" w:pos="210"/>
        </w:tabs>
        <w:ind w:left="840" w:leftChars="200" w:hanging="420" w:firstLineChars="0"/>
        <w:rPr>
          <w:rFonts w:hint="eastAsia" w:ascii="仿宋" w:hAnsi="仿宋" w:eastAsia="仿宋" w:cs="仿宋"/>
          <w:b w:val="0"/>
          <w:bCs/>
          <w:sz w:val="30"/>
          <w:szCs w:val="30"/>
          <w:lang w:val="en-US" w:eastAsia="zh-CN"/>
        </w:rPr>
      </w:pPr>
      <w:r>
        <w:rPr>
          <w:rFonts w:hint="eastAsia" w:hAnsi="仿宋" w:cs="仿宋"/>
          <w:b w:val="0"/>
          <w:bCs/>
          <w:color w:val="auto"/>
          <w:sz w:val="30"/>
          <w:szCs w:val="30"/>
          <w:highlight w:val="none"/>
          <w:lang w:eastAsia="zh-CN"/>
        </w:rPr>
        <w:t>供应商</w:t>
      </w:r>
      <w:r>
        <w:rPr>
          <w:rFonts w:hint="eastAsia" w:ascii="仿宋" w:hAnsi="仿宋" w:eastAsia="仿宋" w:cs="仿宋"/>
          <w:b w:val="0"/>
          <w:bCs/>
          <w:color w:val="auto"/>
          <w:sz w:val="30"/>
          <w:szCs w:val="30"/>
          <w:highlight w:val="none"/>
        </w:rPr>
        <w:t>配送货物时应一并附上送货单，采购人对</w:t>
      </w:r>
      <w:r>
        <w:rPr>
          <w:rFonts w:hint="eastAsia" w:hAnsi="仿宋" w:cs="仿宋"/>
          <w:b w:val="0"/>
          <w:bCs/>
          <w:color w:val="auto"/>
          <w:sz w:val="30"/>
          <w:szCs w:val="30"/>
          <w:highlight w:val="none"/>
          <w:lang w:eastAsia="zh-CN"/>
        </w:rPr>
        <w:t>供应商</w:t>
      </w:r>
      <w:r>
        <w:rPr>
          <w:rFonts w:hint="eastAsia" w:ascii="仿宋" w:hAnsi="仿宋" w:eastAsia="仿宋" w:cs="仿宋"/>
          <w:b w:val="0"/>
          <w:bCs/>
          <w:color w:val="auto"/>
          <w:sz w:val="30"/>
          <w:szCs w:val="30"/>
          <w:highlight w:val="none"/>
        </w:rPr>
        <w:t>提供的送货单进行审核并与</w:t>
      </w:r>
      <w:r>
        <w:rPr>
          <w:rFonts w:hint="eastAsia" w:hAnsi="仿宋" w:cs="仿宋"/>
          <w:b w:val="0"/>
          <w:bCs/>
          <w:color w:val="auto"/>
          <w:sz w:val="30"/>
          <w:szCs w:val="30"/>
          <w:highlight w:val="none"/>
          <w:lang w:eastAsia="zh-CN"/>
        </w:rPr>
        <w:t>供应商</w:t>
      </w:r>
      <w:r>
        <w:rPr>
          <w:rFonts w:hint="eastAsia" w:ascii="仿宋" w:hAnsi="仿宋" w:eastAsia="仿宋" w:cs="仿宋"/>
          <w:b w:val="0"/>
          <w:bCs/>
          <w:color w:val="auto"/>
          <w:sz w:val="30"/>
          <w:szCs w:val="30"/>
          <w:highlight w:val="none"/>
        </w:rPr>
        <w:t>进行确认。</w:t>
      </w:r>
      <w:r>
        <w:rPr>
          <w:rFonts w:hint="eastAsia" w:ascii="仿宋" w:hAnsi="仿宋" w:eastAsia="仿宋" w:cs="仿宋"/>
          <w:b w:val="0"/>
          <w:bCs/>
          <w:color w:val="auto"/>
          <w:sz w:val="30"/>
          <w:szCs w:val="30"/>
          <w:highlight w:val="none"/>
          <w:lang w:val="en-US" w:eastAsia="zh-CN"/>
        </w:rPr>
        <w:t xml:space="preserve">   </w:t>
      </w:r>
    </w:p>
    <w:p>
      <w:pPr>
        <w:pStyle w:val="2"/>
        <w:numPr>
          <w:ilvl w:val="0"/>
          <w:numId w:val="3"/>
        </w:numPr>
        <w:tabs>
          <w:tab w:val="left" w:pos="560"/>
          <w:tab w:val="clear" w:pos="210"/>
        </w:tabs>
        <w:ind w:left="840" w:leftChars="200" w:hanging="420" w:firstLineChars="0"/>
        <w:rPr>
          <w:rFonts w:hint="eastAsia" w:ascii="仿宋" w:hAnsi="仿宋" w:eastAsia="仿宋" w:cs="仿宋"/>
          <w:b w:val="0"/>
          <w:bCs/>
          <w:color w:val="auto"/>
          <w:sz w:val="30"/>
          <w:szCs w:val="30"/>
        </w:rPr>
      </w:pPr>
      <w:r>
        <w:rPr>
          <w:rFonts w:hint="eastAsia" w:ascii="仿宋" w:hAnsi="仿宋" w:eastAsia="仿宋" w:cs="仿宋"/>
          <w:b w:val="0"/>
          <w:bCs/>
          <w:color w:val="auto"/>
          <w:sz w:val="30"/>
          <w:szCs w:val="30"/>
          <w:highlight w:val="none"/>
        </w:rPr>
        <w:t>送货地点：（1）</w:t>
      </w:r>
      <w:r>
        <w:rPr>
          <w:rFonts w:hint="eastAsia" w:ascii="仿宋" w:hAnsi="仿宋" w:eastAsia="仿宋" w:cs="仿宋"/>
          <w:b w:val="0"/>
          <w:bCs/>
          <w:color w:val="auto"/>
          <w:sz w:val="30"/>
          <w:szCs w:val="30"/>
        </w:rPr>
        <w:t>天河院区（广州市天河区天坤三路95号）；</w:t>
      </w:r>
    </w:p>
    <w:p>
      <w:pPr>
        <w:pStyle w:val="2"/>
        <w:numPr>
          <w:ilvl w:val="0"/>
          <w:numId w:val="4"/>
        </w:numPr>
        <w:tabs>
          <w:tab w:val="left" w:pos="1260"/>
        </w:tabs>
        <w:topLinePunct w:val="0"/>
        <w:ind w:left="0" w:leftChars="0" w:firstLine="600" w:firstLineChars="200"/>
        <w:rPr>
          <w:rFonts w:hint="eastAsia" w:ascii="仿宋" w:hAnsi="仿宋" w:eastAsia="仿宋" w:cs="仿宋"/>
          <w:b w:val="0"/>
          <w:bCs/>
          <w:color w:val="auto"/>
          <w:sz w:val="30"/>
          <w:szCs w:val="30"/>
        </w:rPr>
      </w:pPr>
      <w:r>
        <w:rPr>
          <w:rFonts w:hint="eastAsia" w:ascii="仿宋" w:hAnsi="仿宋" w:eastAsia="仿宋" w:cs="仿宋"/>
          <w:b w:val="0"/>
          <w:bCs/>
          <w:color w:val="auto"/>
          <w:sz w:val="30"/>
          <w:szCs w:val="30"/>
        </w:rPr>
        <w:t>珠玑院区（广州市荔湾区珠玑路16号）；</w:t>
      </w:r>
    </w:p>
    <w:p>
      <w:pPr>
        <w:pStyle w:val="2"/>
        <w:numPr>
          <w:ilvl w:val="0"/>
          <w:numId w:val="4"/>
        </w:numPr>
        <w:tabs>
          <w:tab w:val="left" w:pos="1260"/>
        </w:tabs>
        <w:topLinePunct w:val="0"/>
        <w:ind w:left="0" w:leftChars="0" w:firstLine="600" w:firstLineChars="200"/>
        <w:rPr>
          <w:rFonts w:hint="eastAsia" w:ascii="仿宋" w:hAnsi="仿宋" w:eastAsia="仿宋" w:cs="仿宋"/>
          <w:b w:val="0"/>
          <w:bCs/>
          <w:sz w:val="30"/>
          <w:szCs w:val="30"/>
          <w:lang w:val="en-US" w:eastAsia="zh-CN"/>
        </w:rPr>
      </w:pPr>
      <w:r>
        <w:rPr>
          <w:rFonts w:hint="eastAsia" w:ascii="仿宋" w:hAnsi="仿宋" w:eastAsia="仿宋" w:cs="仿宋"/>
          <w:b w:val="0"/>
          <w:bCs/>
          <w:color w:val="auto"/>
          <w:sz w:val="30"/>
          <w:szCs w:val="30"/>
        </w:rPr>
        <w:t>同德院区（广州市白云区横滘二路81号）</w:t>
      </w:r>
      <w:r>
        <w:rPr>
          <w:rFonts w:hint="eastAsia" w:ascii="仿宋" w:hAnsi="仿宋" w:eastAsia="仿宋" w:cs="仿宋"/>
          <w:b w:val="0"/>
          <w:bCs/>
          <w:sz w:val="30"/>
          <w:szCs w:val="30"/>
          <w:lang w:val="en-US" w:eastAsia="zh-CN"/>
        </w:rPr>
        <w:t xml:space="preserve">   </w:t>
      </w:r>
    </w:p>
    <w:p>
      <w:pPr>
        <w:pStyle w:val="2"/>
        <w:numPr>
          <w:ilvl w:val="0"/>
          <w:numId w:val="2"/>
        </w:numPr>
        <w:tabs>
          <w:tab w:val="left" w:pos="1403"/>
        </w:tabs>
        <w:topLinePunct w:val="0"/>
        <w:ind w:left="0" w:leftChars="0" w:firstLine="600" w:firstLineChars="200"/>
        <w:rPr>
          <w:rFonts w:hint="eastAsia" w:ascii="仿宋" w:hAnsi="仿宋" w:eastAsia="仿宋" w:cs="仿宋"/>
          <w:b w:val="0"/>
          <w:bCs/>
          <w:color w:val="auto"/>
          <w:sz w:val="30"/>
          <w:szCs w:val="30"/>
          <w:highlight w:val="none"/>
        </w:rPr>
      </w:pPr>
      <w:r>
        <w:rPr>
          <w:rFonts w:hint="eastAsia" w:ascii="仿宋" w:hAnsi="仿宋" w:eastAsia="仿宋" w:cs="仿宋"/>
          <w:b w:val="0"/>
          <w:bCs/>
          <w:color w:val="auto"/>
          <w:sz w:val="30"/>
          <w:szCs w:val="30"/>
          <w:highlight w:val="none"/>
        </w:rPr>
        <w:t>包装、保险及发运、保管要求</w:t>
      </w:r>
    </w:p>
    <w:p>
      <w:pPr>
        <w:pStyle w:val="2"/>
        <w:numPr>
          <w:ilvl w:val="0"/>
          <w:numId w:val="5"/>
        </w:numPr>
        <w:tabs>
          <w:tab w:val="left" w:pos="980"/>
          <w:tab w:val="clear" w:pos="210"/>
        </w:tabs>
        <w:ind w:left="0" w:leftChars="0" w:firstLine="600" w:firstLineChars="200"/>
        <w:rPr>
          <w:rFonts w:hint="eastAsia" w:ascii="仿宋" w:hAnsi="仿宋" w:eastAsia="仿宋" w:cs="仿宋"/>
          <w:b w:val="0"/>
          <w:bCs/>
          <w:color w:val="auto"/>
          <w:sz w:val="30"/>
          <w:szCs w:val="30"/>
          <w:highlight w:val="none"/>
        </w:rPr>
      </w:pPr>
      <w:r>
        <w:rPr>
          <w:rFonts w:hint="eastAsia" w:ascii="仿宋" w:hAnsi="仿宋" w:eastAsia="仿宋" w:cs="仿宋"/>
          <w:b w:val="0"/>
          <w:bCs/>
          <w:color w:val="auto"/>
          <w:sz w:val="30"/>
          <w:szCs w:val="30"/>
          <w:highlight w:val="none"/>
        </w:rPr>
        <w:t>产品的包装确保是制造商原厂包装，符合《商品包装政府采购需求标准（试行）》和《快递包装政府采购需求标准（试行）》要求。其包装均应有良好的防湿、防锈、防潮、防雨、防腐及防碰撞的措施。凡由于包装不良造成的损失和由此产生的费用均由</w:t>
      </w:r>
      <w:r>
        <w:rPr>
          <w:rFonts w:hint="eastAsia" w:hAnsi="仿宋" w:cs="仿宋"/>
          <w:b w:val="0"/>
          <w:bCs/>
          <w:color w:val="auto"/>
          <w:sz w:val="30"/>
          <w:szCs w:val="30"/>
          <w:highlight w:val="none"/>
          <w:lang w:eastAsia="zh-CN"/>
        </w:rPr>
        <w:t>供应商</w:t>
      </w:r>
      <w:r>
        <w:rPr>
          <w:rFonts w:hint="eastAsia" w:ascii="仿宋" w:hAnsi="仿宋" w:eastAsia="仿宋" w:cs="仿宋"/>
          <w:b w:val="0"/>
          <w:bCs/>
          <w:color w:val="auto"/>
          <w:sz w:val="30"/>
          <w:szCs w:val="30"/>
          <w:highlight w:val="none"/>
        </w:rPr>
        <w:t>承担。</w:t>
      </w:r>
    </w:p>
    <w:p>
      <w:pPr>
        <w:pStyle w:val="2"/>
        <w:numPr>
          <w:ilvl w:val="0"/>
          <w:numId w:val="5"/>
        </w:numPr>
        <w:tabs>
          <w:tab w:val="left" w:pos="980"/>
          <w:tab w:val="clear" w:pos="210"/>
        </w:tabs>
        <w:ind w:left="0" w:leftChars="0" w:firstLine="600" w:firstLineChars="200"/>
        <w:rPr>
          <w:rFonts w:hint="eastAsia" w:ascii="仿宋" w:hAnsi="仿宋" w:eastAsia="仿宋" w:cs="仿宋"/>
          <w:b w:val="0"/>
          <w:bCs/>
          <w:color w:val="auto"/>
          <w:sz w:val="30"/>
          <w:szCs w:val="30"/>
          <w:highlight w:val="none"/>
        </w:rPr>
      </w:pPr>
      <w:r>
        <w:rPr>
          <w:rFonts w:hint="eastAsia" w:hAnsi="仿宋" w:cs="仿宋"/>
          <w:b w:val="0"/>
          <w:bCs/>
          <w:color w:val="auto"/>
          <w:sz w:val="30"/>
          <w:szCs w:val="30"/>
          <w:highlight w:val="none"/>
          <w:lang w:eastAsia="zh-CN"/>
        </w:rPr>
        <w:t>供应商</w:t>
      </w:r>
      <w:r>
        <w:rPr>
          <w:rFonts w:hint="eastAsia" w:ascii="仿宋" w:hAnsi="仿宋" w:eastAsia="仿宋" w:cs="仿宋"/>
          <w:b w:val="0"/>
          <w:bCs/>
          <w:color w:val="auto"/>
          <w:sz w:val="30"/>
          <w:szCs w:val="30"/>
          <w:highlight w:val="none"/>
        </w:rPr>
        <w:t>负责将产品货到现场过程中的全部运输，包括装卸车、货物现场的搬运。</w:t>
      </w:r>
    </w:p>
    <w:p>
      <w:pPr>
        <w:pStyle w:val="2"/>
        <w:numPr>
          <w:ilvl w:val="0"/>
          <w:numId w:val="5"/>
        </w:numPr>
        <w:tabs>
          <w:tab w:val="left" w:pos="980"/>
          <w:tab w:val="clear" w:pos="210"/>
        </w:tabs>
        <w:ind w:left="0" w:leftChars="0" w:firstLine="600" w:firstLineChars="200"/>
        <w:rPr>
          <w:rFonts w:hint="eastAsia" w:ascii="仿宋" w:hAnsi="仿宋" w:eastAsia="仿宋" w:cs="仿宋"/>
          <w:b w:val="0"/>
          <w:bCs/>
          <w:color w:val="auto"/>
          <w:sz w:val="30"/>
          <w:szCs w:val="30"/>
          <w:highlight w:val="none"/>
        </w:rPr>
      </w:pPr>
      <w:r>
        <w:rPr>
          <w:rFonts w:hint="eastAsia" w:ascii="仿宋" w:hAnsi="仿宋" w:eastAsia="仿宋" w:cs="仿宋"/>
          <w:b w:val="0"/>
          <w:bCs/>
          <w:color w:val="auto"/>
          <w:sz w:val="30"/>
          <w:szCs w:val="30"/>
          <w:highlight w:val="none"/>
        </w:rPr>
        <w:t>各种产品确保提供装箱清单，按装箱清单验收货物。</w:t>
      </w:r>
    </w:p>
    <w:p>
      <w:pPr>
        <w:pStyle w:val="2"/>
        <w:numPr>
          <w:ilvl w:val="0"/>
          <w:numId w:val="5"/>
        </w:numPr>
        <w:tabs>
          <w:tab w:val="left" w:pos="980"/>
          <w:tab w:val="clear" w:pos="210"/>
        </w:tabs>
        <w:ind w:left="0" w:leftChars="0" w:firstLine="600" w:firstLineChars="200"/>
        <w:rPr>
          <w:rFonts w:hint="eastAsia" w:ascii="仿宋" w:hAnsi="仿宋" w:eastAsia="仿宋" w:cs="仿宋"/>
          <w:b w:val="0"/>
          <w:bCs/>
          <w:color w:val="auto"/>
          <w:sz w:val="30"/>
          <w:szCs w:val="30"/>
          <w:highlight w:val="none"/>
        </w:rPr>
      </w:pPr>
      <w:r>
        <w:rPr>
          <w:rFonts w:hint="eastAsia" w:ascii="仿宋" w:hAnsi="仿宋" w:eastAsia="仿宋" w:cs="仿宋"/>
          <w:b w:val="0"/>
          <w:bCs/>
          <w:color w:val="auto"/>
          <w:sz w:val="30"/>
          <w:szCs w:val="30"/>
          <w:highlight w:val="none"/>
        </w:rPr>
        <w:t>货物在现场的保管由</w:t>
      </w:r>
      <w:r>
        <w:rPr>
          <w:rFonts w:hint="eastAsia" w:hAnsi="仿宋" w:cs="仿宋"/>
          <w:b w:val="0"/>
          <w:bCs/>
          <w:color w:val="auto"/>
          <w:sz w:val="30"/>
          <w:szCs w:val="30"/>
          <w:highlight w:val="none"/>
          <w:lang w:eastAsia="zh-CN"/>
        </w:rPr>
        <w:t>供应商</w:t>
      </w:r>
      <w:r>
        <w:rPr>
          <w:rFonts w:hint="eastAsia" w:ascii="仿宋" w:hAnsi="仿宋" w:eastAsia="仿宋" w:cs="仿宋"/>
          <w:b w:val="0"/>
          <w:bCs/>
          <w:color w:val="auto"/>
          <w:sz w:val="30"/>
          <w:szCs w:val="30"/>
          <w:highlight w:val="none"/>
        </w:rPr>
        <w:t>负责，直至验收完毕。</w:t>
      </w:r>
    </w:p>
    <w:p>
      <w:pPr>
        <w:pStyle w:val="2"/>
        <w:numPr>
          <w:ilvl w:val="0"/>
          <w:numId w:val="5"/>
        </w:numPr>
        <w:tabs>
          <w:tab w:val="left" w:pos="980"/>
          <w:tab w:val="clear" w:pos="210"/>
        </w:tabs>
        <w:ind w:left="0" w:leftChars="0" w:firstLine="600" w:firstLineChars="200"/>
        <w:rPr>
          <w:rFonts w:hint="eastAsia" w:ascii="仿宋" w:hAnsi="仿宋" w:eastAsia="仿宋" w:cs="仿宋"/>
          <w:b w:val="0"/>
          <w:bCs/>
          <w:color w:val="auto"/>
          <w:sz w:val="30"/>
          <w:szCs w:val="30"/>
          <w:highlight w:val="none"/>
        </w:rPr>
      </w:pPr>
      <w:r>
        <w:rPr>
          <w:rFonts w:hint="eastAsia" w:ascii="仿宋" w:hAnsi="仿宋" w:eastAsia="仿宋" w:cs="仿宋"/>
          <w:b w:val="0"/>
          <w:bCs/>
          <w:color w:val="auto"/>
          <w:sz w:val="30"/>
          <w:szCs w:val="30"/>
          <w:highlight w:val="none"/>
        </w:rPr>
        <w:t>货物在产品验收合格前的保险由</w:t>
      </w:r>
      <w:r>
        <w:rPr>
          <w:rFonts w:hint="eastAsia" w:hAnsi="仿宋" w:cs="仿宋"/>
          <w:b w:val="0"/>
          <w:bCs/>
          <w:color w:val="auto"/>
          <w:sz w:val="30"/>
          <w:szCs w:val="30"/>
          <w:highlight w:val="none"/>
          <w:lang w:eastAsia="zh-CN"/>
        </w:rPr>
        <w:t>供应商</w:t>
      </w:r>
      <w:r>
        <w:rPr>
          <w:rFonts w:hint="eastAsia" w:ascii="仿宋" w:hAnsi="仿宋" w:eastAsia="仿宋" w:cs="仿宋"/>
          <w:b w:val="0"/>
          <w:bCs/>
          <w:color w:val="auto"/>
          <w:sz w:val="30"/>
          <w:szCs w:val="30"/>
          <w:highlight w:val="none"/>
        </w:rPr>
        <w:t>负责，</w:t>
      </w:r>
      <w:r>
        <w:rPr>
          <w:rFonts w:hint="eastAsia" w:hAnsi="仿宋" w:cs="仿宋"/>
          <w:b w:val="0"/>
          <w:bCs/>
          <w:color w:val="auto"/>
          <w:sz w:val="30"/>
          <w:szCs w:val="30"/>
          <w:highlight w:val="none"/>
          <w:lang w:eastAsia="zh-CN"/>
        </w:rPr>
        <w:t>供应商</w:t>
      </w:r>
      <w:r>
        <w:rPr>
          <w:rFonts w:hint="eastAsia" w:ascii="仿宋" w:hAnsi="仿宋" w:eastAsia="仿宋" w:cs="仿宋"/>
          <w:b w:val="0"/>
          <w:bCs/>
          <w:color w:val="auto"/>
          <w:sz w:val="30"/>
          <w:szCs w:val="30"/>
          <w:highlight w:val="none"/>
        </w:rPr>
        <w:t>负责其派出的现场服务人员人身意外保险。</w:t>
      </w:r>
    </w:p>
    <w:p>
      <w:pPr>
        <w:pStyle w:val="2"/>
        <w:numPr>
          <w:ilvl w:val="0"/>
          <w:numId w:val="5"/>
        </w:numPr>
        <w:tabs>
          <w:tab w:val="left" w:pos="980"/>
          <w:tab w:val="clear" w:pos="210"/>
        </w:tabs>
        <w:ind w:left="0" w:leftChars="0" w:firstLine="600" w:firstLineChars="200"/>
        <w:rPr>
          <w:rStyle w:val="24"/>
          <w:rFonts w:hint="eastAsia" w:ascii="仿宋" w:hAnsi="仿宋" w:eastAsia="仿宋" w:cs="仿宋"/>
          <w:b w:val="0"/>
          <w:bCs/>
          <w:color w:val="auto"/>
          <w:sz w:val="30"/>
          <w:szCs w:val="30"/>
          <w:highlight w:val="none"/>
        </w:rPr>
      </w:pPr>
      <w:r>
        <w:rPr>
          <w:rStyle w:val="24"/>
          <w:rFonts w:hint="eastAsia" w:hAnsi="仿宋" w:cs="仿宋"/>
          <w:b w:val="0"/>
          <w:bCs/>
          <w:color w:val="auto"/>
          <w:sz w:val="30"/>
          <w:szCs w:val="30"/>
          <w:highlight w:val="none"/>
          <w:lang w:eastAsia="zh-CN"/>
        </w:rPr>
        <w:t>供应商</w:t>
      </w:r>
      <w:r>
        <w:rPr>
          <w:rStyle w:val="24"/>
          <w:rFonts w:hint="eastAsia" w:ascii="仿宋" w:hAnsi="仿宋" w:eastAsia="仿宋" w:cs="仿宋"/>
          <w:b w:val="0"/>
          <w:bCs/>
          <w:color w:val="auto"/>
          <w:sz w:val="30"/>
          <w:szCs w:val="30"/>
          <w:highlight w:val="none"/>
        </w:rPr>
        <w:t>确保固定负责人24小时负责本项目全过程的对接工作，根据采购人实际需求无偿提供配送服务，所有一切费用及存在的任何风险由</w:t>
      </w:r>
      <w:r>
        <w:rPr>
          <w:rStyle w:val="24"/>
          <w:rFonts w:hint="eastAsia" w:hAnsi="仿宋" w:cs="仿宋"/>
          <w:b w:val="0"/>
          <w:bCs/>
          <w:color w:val="auto"/>
          <w:sz w:val="30"/>
          <w:szCs w:val="30"/>
          <w:highlight w:val="none"/>
          <w:lang w:eastAsia="zh-CN"/>
        </w:rPr>
        <w:t>供应商</w:t>
      </w:r>
      <w:r>
        <w:rPr>
          <w:rStyle w:val="24"/>
          <w:rFonts w:hint="eastAsia" w:ascii="仿宋" w:hAnsi="仿宋" w:eastAsia="仿宋" w:cs="仿宋"/>
          <w:b w:val="0"/>
          <w:bCs/>
          <w:color w:val="auto"/>
          <w:sz w:val="30"/>
          <w:szCs w:val="30"/>
          <w:highlight w:val="none"/>
        </w:rPr>
        <w:t>负责。</w:t>
      </w:r>
    </w:p>
    <w:p>
      <w:pPr>
        <w:pStyle w:val="2"/>
        <w:numPr>
          <w:ilvl w:val="0"/>
          <w:numId w:val="2"/>
        </w:numPr>
        <w:tabs>
          <w:tab w:val="left" w:pos="1403"/>
        </w:tabs>
        <w:topLinePunct w:val="0"/>
        <w:ind w:left="0" w:leftChars="0" w:firstLine="600" w:firstLineChars="200"/>
        <w:rPr>
          <w:rFonts w:hint="eastAsia" w:ascii="仿宋" w:hAnsi="仿宋" w:eastAsia="仿宋" w:cs="仿宋"/>
          <w:b w:val="0"/>
          <w:bCs/>
          <w:color w:val="auto"/>
          <w:sz w:val="30"/>
          <w:szCs w:val="30"/>
          <w:highlight w:val="none"/>
        </w:rPr>
      </w:pPr>
      <w:r>
        <w:rPr>
          <w:rFonts w:hint="eastAsia" w:ascii="仿宋" w:hAnsi="仿宋" w:eastAsia="仿宋" w:cs="仿宋"/>
          <w:b w:val="0"/>
          <w:bCs/>
          <w:color w:val="auto"/>
          <w:sz w:val="30"/>
          <w:szCs w:val="30"/>
          <w:highlight w:val="none"/>
        </w:rPr>
        <w:t>验收</w:t>
      </w:r>
    </w:p>
    <w:p>
      <w:pPr>
        <w:pStyle w:val="2"/>
        <w:numPr>
          <w:ilvl w:val="0"/>
          <w:numId w:val="6"/>
        </w:numPr>
        <w:tabs>
          <w:tab w:val="left" w:pos="980"/>
          <w:tab w:val="clear" w:pos="210"/>
        </w:tabs>
        <w:ind w:left="0" w:leftChars="0" w:firstLine="600" w:firstLineChars="200"/>
        <w:rPr>
          <w:rFonts w:hint="eastAsia" w:ascii="仿宋" w:hAnsi="仿宋" w:eastAsia="仿宋" w:cs="仿宋"/>
          <w:b w:val="0"/>
          <w:bCs/>
          <w:color w:val="auto"/>
          <w:sz w:val="30"/>
          <w:szCs w:val="30"/>
          <w:highlight w:val="none"/>
        </w:rPr>
      </w:pPr>
      <w:r>
        <w:rPr>
          <w:rFonts w:hint="eastAsia" w:ascii="仿宋" w:hAnsi="仿宋" w:eastAsia="仿宋" w:cs="仿宋"/>
          <w:b w:val="0"/>
          <w:bCs/>
          <w:color w:val="auto"/>
          <w:sz w:val="30"/>
          <w:szCs w:val="30"/>
          <w:highlight w:val="none"/>
        </w:rPr>
        <w:t xml:space="preserve">货物若有国家标准按照国家标准验收，若无国家标准按行业标准验收。货物应为原制造商制造的全新产品、无污染、无侵权行为、表面无划损、无任何缺陷隐患，在中国境内可依常规安全合法使用。 </w:t>
      </w:r>
    </w:p>
    <w:p>
      <w:pPr>
        <w:pStyle w:val="2"/>
        <w:numPr>
          <w:ilvl w:val="0"/>
          <w:numId w:val="6"/>
        </w:numPr>
        <w:tabs>
          <w:tab w:val="left" w:pos="980"/>
          <w:tab w:val="clear" w:pos="210"/>
        </w:tabs>
        <w:ind w:left="0" w:leftChars="0" w:firstLine="600" w:firstLineChars="200"/>
        <w:rPr>
          <w:rFonts w:hint="eastAsia" w:ascii="仿宋" w:hAnsi="仿宋" w:eastAsia="仿宋" w:cs="仿宋"/>
          <w:b w:val="0"/>
          <w:bCs/>
          <w:color w:val="auto"/>
          <w:sz w:val="30"/>
          <w:szCs w:val="30"/>
          <w:highlight w:val="none"/>
        </w:rPr>
      </w:pPr>
      <w:r>
        <w:rPr>
          <w:rFonts w:hint="eastAsia" w:ascii="仿宋" w:hAnsi="仿宋" w:eastAsia="仿宋" w:cs="仿宋"/>
          <w:b w:val="0"/>
          <w:bCs/>
          <w:color w:val="auto"/>
          <w:sz w:val="30"/>
          <w:szCs w:val="30"/>
          <w:highlight w:val="none"/>
        </w:rPr>
        <w:t>货物为原厂商未启封全新包装，送货货物交付时的剩余有效期不得低于货物出厂有效期的2/3，具出厂合格证，序列号（如有）、包装箱号与出厂批号一致，并可追索查阅。</w:t>
      </w:r>
    </w:p>
    <w:p>
      <w:pPr>
        <w:pStyle w:val="2"/>
        <w:numPr>
          <w:ilvl w:val="0"/>
          <w:numId w:val="6"/>
        </w:numPr>
        <w:tabs>
          <w:tab w:val="left" w:pos="980"/>
          <w:tab w:val="clear" w:pos="210"/>
        </w:tabs>
        <w:ind w:left="0" w:leftChars="0" w:firstLine="600" w:firstLineChars="200"/>
        <w:rPr>
          <w:rFonts w:hint="eastAsia" w:ascii="仿宋" w:hAnsi="仿宋" w:eastAsia="仿宋" w:cs="仿宋"/>
          <w:b w:val="0"/>
          <w:bCs/>
          <w:color w:val="auto"/>
          <w:sz w:val="30"/>
          <w:szCs w:val="30"/>
          <w:highlight w:val="none"/>
        </w:rPr>
      </w:pPr>
      <w:r>
        <w:rPr>
          <w:rFonts w:hint="eastAsia" w:hAnsi="仿宋" w:cs="仿宋"/>
          <w:b w:val="0"/>
          <w:bCs/>
          <w:color w:val="auto"/>
          <w:sz w:val="30"/>
          <w:szCs w:val="30"/>
          <w:highlight w:val="none"/>
          <w:lang w:eastAsia="zh-CN"/>
        </w:rPr>
        <w:t>供应商</w:t>
      </w:r>
      <w:r>
        <w:rPr>
          <w:rFonts w:hint="eastAsia" w:ascii="仿宋" w:hAnsi="仿宋" w:eastAsia="仿宋" w:cs="仿宋"/>
          <w:b w:val="0"/>
          <w:bCs/>
          <w:color w:val="auto"/>
          <w:sz w:val="30"/>
          <w:szCs w:val="30"/>
          <w:highlight w:val="none"/>
        </w:rPr>
        <w:t>应按采购人清单要求供货。如发现所供货物与清单要求不符的，采购人有权拒收货物，并追究</w:t>
      </w:r>
      <w:r>
        <w:rPr>
          <w:rFonts w:hint="eastAsia" w:hAnsi="仿宋" w:cs="仿宋"/>
          <w:b w:val="0"/>
          <w:bCs/>
          <w:color w:val="auto"/>
          <w:sz w:val="30"/>
          <w:szCs w:val="30"/>
          <w:highlight w:val="none"/>
          <w:lang w:eastAsia="zh-CN"/>
        </w:rPr>
        <w:t>供应商</w:t>
      </w:r>
      <w:r>
        <w:rPr>
          <w:rFonts w:hint="eastAsia" w:ascii="仿宋" w:hAnsi="仿宋" w:eastAsia="仿宋" w:cs="仿宋"/>
          <w:b w:val="0"/>
          <w:bCs/>
          <w:color w:val="auto"/>
          <w:sz w:val="30"/>
          <w:szCs w:val="30"/>
          <w:highlight w:val="none"/>
        </w:rPr>
        <w:t>相关法律责任。</w:t>
      </w:r>
    </w:p>
    <w:p>
      <w:pPr>
        <w:pStyle w:val="2"/>
        <w:numPr>
          <w:ilvl w:val="0"/>
          <w:numId w:val="6"/>
        </w:numPr>
        <w:tabs>
          <w:tab w:val="left" w:pos="980"/>
          <w:tab w:val="clear" w:pos="210"/>
        </w:tabs>
        <w:ind w:left="0" w:leftChars="0" w:firstLine="600" w:firstLineChars="200"/>
        <w:rPr>
          <w:rFonts w:hint="eastAsia" w:ascii="仿宋" w:hAnsi="仿宋" w:eastAsia="仿宋" w:cs="仿宋"/>
          <w:b w:val="0"/>
          <w:bCs/>
          <w:color w:val="auto"/>
          <w:sz w:val="30"/>
          <w:szCs w:val="30"/>
          <w:highlight w:val="none"/>
        </w:rPr>
      </w:pPr>
      <w:r>
        <w:rPr>
          <w:rFonts w:hint="eastAsia" w:ascii="仿宋" w:hAnsi="仿宋" w:eastAsia="仿宋" w:cs="仿宋"/>
          <w:b w:val="0"/>
          <w:bCs/>
          <w:color w:val="auto"/>
          <w:sz w:val="30"/>
          <w:szCs w:val="30"/>
          <w:highlight w:val="none"/>
        </w:rPr>
        <w:t>采购人按合同约定、国家有关规定、规范进行验收，必要时邀请使用部门、相关的专业人员或机构参与验收。因货物质量问题发生争议时，由本地质量技术监督部门鉴定。货物符合质量技术标准的，鉴定费由采购人承担；否则鉴定费由</w:t>
      </w:r>
      <w:r>
        <w:rPr>
          <w:rFonts w:hint="eastAsia" w:hAnsi="仿宋" w:cs="仿宋"/>
          <w:b w:val="0"/>
          <w:bCs/>
          <w:color w:val="auto"/>
          <w:sz w:val="30"/>
          <w:szCs w:val="30"/>
          <w:highlight w:val="none"/>
          <w:lang w:eastAsia="zh-CN"/>
        </w:rPr>
        <w:t>供应商</w:t>
      </w:r>
      <w:r>
        <w:rPr>
          <w:rFonts w:hint="eastAsia" w:ascii="仿宋" w:hAnsi="仿宋" w:eastAsia="仿宋" w:cs="仿宋"/>
          <w:b w:val="0"/>
          <w:bCs/>
          <w:color w:val="auto"/>
          <w:sz w:val="30"/>
          <w:szCs w:val="30"/>
          <w:highlight w:val="none"/>
        </w:rPr>
        <w:t>承担。</w:t>
      </w:r>
    </w:p>
    <w:p>
      <w:pPr>
        <w:pStyle w:val="2"/>
        <w:numPr>
          <w:ilvl w:val="0"/>
          <w:numId w:val="2"/>
        </w:numPr>
        <w:tabs>
          <w:tab w:val="left" w:pos="1403"/>
        </w:tabs>
        <w:topLinePunct w:val="0"/>
        <w:ind w:left="0" w:leftChars="0" w:firstLine="600" w:firstLineChars="200"/>
        <w:rPr>
          <w:rFonts w:hint="eastAsia" w:ascii="仿宋" w:hAnsi="仿宋" w:eastAsia="仿宋" w:cs="仿宋"/>
          <w:b w:val="0"/>
          <w:bCs/>
          <w:color w:val="auto"/>
          <w:sz w:val="30"/>
          <w:szCs w:val="30"/>
          <w:highlight w:val="none"/>
        </w:rPr>
      </w:pPr>
      <w:r>
        <w:rPr>
          <w:rFonts w:hint="eastAsia" w:ascii="仿宋" w:hAnsi="仿宋" w:eastAsia="仿宋" w:cs="仿宋"/>
          <w:b w:val="0"/>
          <w:bCs/>
          <w:color w:val="auto"/>
          <w:sz w:val="30"/>
          <w:szCs w:val="30"/>
          <w:highlight w:val="none"/>
        </w:rPr>
        <w:t>交货要求</w:t>
      </w:r>
    </w:p>
    <w:p>
      <w:pPr>
        <w:pStyle w:val="2"/>
        <w:numPr>
          <w:ilvl w:val="0"/>
          <w:numId w:val="7"/>
        </w:numPr>
        <w:tabs>
          <w:tab w:val="left" w:pos="980"/>
          <w:tab w:val="clear" w:pos="210"/>
        </w:tabs>
        <w:ind w:left="0" w:leftChars="0" w:firstLine="600" w:firstLineChars="200"/>
        <w:rPr>
          <w:rFonts w:hint="eastAsia" w:ascii="仿宋" w:hAnsi="仿宋" w:eastAsia="仿宋" w:cs="仿宋"/>
          <w:b w:val="0"/>
          <w:bCs/>
          <w:color w:val="auto"/>
          <w:sz w:val="30"/>
          <w:szCs w:val="30"/>
          <w:highlight w:val="none"/>
        </w:rPr>
      </w:pPr>
      <w:r>
        <w:rPr>
          <w:rFonts w:hint="eastAsia" w:hAnsi="仿宋" w:cs="仿宋"/>
          <w:b w:val="0"/>
          <w:bCs/>
          <w:color w:val="auto"/>
          <w:sz w:val="30"/>
          <w:szCs w:val="30"/>
          <w:highlight w:val="none"/>
          <w:lang w:eastAsia="zh-CN"/>
        </w:rPr>
        <w:t>供应商</w:t>
      </w:r>
      <w:r>
        <w:rPr>
          <w:rFonts w:hint="eastAsia" w:ascii="仿宋" w:hAnsi="仿宋" w:eastAsia="仿宋" w:cs="仿宋"/>
          <w:b w:val="0"/>
          <w:bCs/>
          <w:color w:val="auto"/>
          <w:sz w:val="30"/>
          <w:szCs w:val="30"/>
          <w:highlight w:val="none"/>
        </w:rPr>
        <w:t>应提供原装、全新的、符合国家质量标准的货物，并按有关要求进行包装及装运。</w:t>
      </w:r>
    </w:p>
    <w:p>
      <w:pPr>
        <w:pStyle w:val="2"/>
        <w:numPr>
          <w:ilvl w:val="0"/>
          <w:numId w:val="7"/>
        </w:numPr>
        <w:tabs>
          <w:tab w:val="left" w:pos="980"/>
          <w:tab w:val="clear" w:pos="210"/>
        </w:tabs>
        <w:ind w:left="0" w:leftChars="0" w:firstLine="600" w:firstLineChars="200"/>
        <w:rPr>
          <w:rFonts w:hint="eastAsia" w:ascii="仿宋" w:hAnsi="仿宋" w:eastAsia="仿宋" w:cs="仿宋"/>
          <w:b w:val="0"/>
          <w:bCs/>
          <w:color w:val="auto"/>
          <w:sz w:val="30"/>
          <w:szCs w:val="30"/>
          <w:highlight w:val="none"/>
        </w:rPr>
      </w:pPr>
      <w:r>
        <w:rPr>
          <w:rFonts w:hint="eastAsia" w:ascii="仿宋" w:hAnsi="仿宋" w:eastAsia="仿宋" w:cs="仿宋"/>
          <w:b w:val="0"/>
          <w:bCs/>
          <w:color w:val="auto"/>
          <w:sz w:val="30"/>
          <w:szCs w:val="30"/>
          <w:highlight w:val="none"/>
        </w:rPr>
        <w:t>验收时，</w:t>
      </w:r>
      <w:r>
        <w:rPr>
          <w:rFonts w:hint="eastAsia" w:hAnsi="仿宋" w:cs="仿宋"/>
          <w:b w:val="0"/>
          <w:bCs/>
          <w:color w:val="auto"/>
          <w:sz w:val="30"/>
          <w:szCs w:val="30"/>
          <w:highlight w:val="none"/>
          <w:lang w:eastAsia="zh-CN"/>
        </w:rPr>
        <w:t>供应商</w:t>
      </w:r>
      <w:r>
        <w:rPr>
          <w:rFonts w:hint="eastAsia" w:ascii="仿宋" w:hAnsi="仿宋" w:eastAsia="仿宋" w:cs="仿宋"/>
          <w:b w:val="0"/>
          <w:bCs/>
          <w:color w:val="auto"/>
          <w:sz w:val="30"/>
          <w:szCs w:val="30"/>
          <w:highlight w:val="none"/>
        </w:rPr>
        <w:t>应将所提供货物的装箱清单、产品合格证及检测报告、产品说明书等资料交付给采购人。如采购人认为有必要的，</w:t>
      </w:r>
      <w:r>
        <w:rPr>
          <w:rFonts w:hint="eastAsia" w:hAnsi="仿宋" w:cs="仿宋"/>
          <w:b w:val="0"/>
          <w:bCs/>
          <w:color w:val="auto"/>
          <w:sz w:val="30"/>
          <w:szCs w:val="30"/>
          <w:highlight w:val="none"/>
          <w:lang w:eastAsia="zh-CN"/>
        </w:rPr>
        <w:t>供应商</w:t>
      </w:r>
      <w:r>
        <w:rPr>
          <w:rFonts w:hint="eastAsia" w:ascii="仿宋" w:hAnsi="仿宋" w:eastAsia="仿宋" w:cs="仿宋"/>
          <w:b w:val="0"/>
          <w:bCs/>
          <w:color w:val="auto"/>
          <w:sz w:val="30"/>
          <w:szCs w:val="30"/>
          <w:highlight w:val="none"/>
        </w:rPr>
        <w:t>应按要求提供该产品的检测报告。</w:t>
      </w:r>
    </w:p>
    <w:p>
      <w:pPr>
        <w:pStyle w:val="2"/>
        <w:numPr>
          <w:ilvl w:val="0"/>
          <w:numId w:val="7"/>
        </w:numPr>
        <w:tabs>
          <w:tab w:val="left" w:pos="980"/>
          <w:tab w:val="clear" w:pos="210"/>
        </w:tabs>
        <w:ind w:left="0" w:leftChars="0" w:firstLine="600" w:firstLineChars="200"/>
        <w:rPr>
          <w:rFonts w:hint="eastAsia" w:ascii="仿宋" w:hAnsi="仿宋" w:eastAsia="仿宋" w:cs="仿宋"/>
          <w:b w:val="0"/>
          <w:bCs/>
          <w:color w:val="auto"/>
          <w:sz w:val="30"/>
          <w:szCs w:val="30"/>
          <w:highlight w:val="none"/>
        </w:rPr>
      </w:pPr>
      <w:r>
        <w:rPr>
          <w:rFonts w:hint="eastAsia" w:hAnsi="仿宋" w:cs="仿宋"/>
          <w:b w:val="0"/>
          <w:bCs/>
          <w:color w:val="auto"/>
          <w:sz w:val="30"/>
          <w:szCs w:val="30"/>
          <w:highlight w:val="none"/>
          <w:lang w:eastAsia="zh-CN"/>
        </w:rPr>
        <w:t>供应商</w:t>
      </w:r>
      <w:r>
        <w:rPr>
          <w:rFonts w:hint="eastAsia" w:ascii="仿宋" w:hAnsi="仿宋" w:eastAsia="仿宋" w:cs="仿宋"/>
          <w:b w:val="0"/>
          <w:bCs/>
          <w:color w:val="auto"/>
          <w:sz w:val="30"/>
          <w:szCs w:val="30"/>
          <w:highlight w:val="none"/>
        </w:rPr>
        <w:t>不能完整交付货物、单证的，由</w:t>
      </w:r>
      <w:r>
        <w:rPr>
          <w:rFonts w:hint="eastAsia" w:hAnsi="仿宋" w:cs="仿宋"/>
          <w:b w:val="0"/>
          <w:bCs/>
          <w:color w:val="auto"/>
          <w:sz w:val="30"/>
          <w:szCs w:val="30"/>
          <w:highlight w:val="none"/>
          <w:lang w:eastAsia="zh-CN"/>
        </w:rPr>
        <w:t>供应商</w:t>
      </w:r>
      <w:r>
        <w:rPr>
          <w:rFonts w:hint="eastAsia" w:ascii="仿宋" w:hAnsi="仿宋" w:eastAsia="仿宋" w:cs="仿宋"/>
          <w:b w:val="0"/>
          <w:bCs/>
          <w:color w:val="auto"/>
          <w:sz w:val="30"/>
          <w:szCs w:val="30"/>
          <w:highlight w:val="none"/>
        </w:rPr>
        <w:t>负责补齐，否则视为未按合同约定交货。</w:t>
      </w:r>
    </w:p>
    <w:p>
      <w:pPr>
        <w:pStyle w:val="2"/>
        <w:numPr>
          <w:ilvl w:val="0"/>
          <w:numId w:val="7"/>
        </w:numPr>
        <w:tabs>
          <w:tab w:val="left" w:pos="980"/>
          <w:tab w:val="clear" w:pos="210"/>
        </w:tabs>
        <w:ind w:left="0" w:leftChars="0" w:firstLine="600" w:firstLineChars="200"/>
        <w:rPr>
          <w:rFonts w:hint="eastAsia" w:ascii="仿宋" w:hAnsi="仿宋" w:eastAsia="仿宋" w:cs="仿宋"/>
          <w:b w:val="0"/>
          <w:bCs/>
          <w:color w:val="auto"/>
          <w:sz w:val="30"/>
          <w:szCs w:val="30"/>
          <w:highlight w:val="none"/>
        </w:rPr>
      </w:pPr>
      <w:r>
        <w:rPr>
          <w:rFonts w:hint="eastAsia" w:ascii="仿宋" w:hAnsi="仿宋" w:eastAsia="仿宋" w:cs="仿宋"/>
          <w:b w:val="0"/>
          <w:bCs/>
          <w:color w:val="auto"/>
          <w:sz w:val="30"/>
          <w:szCs w:val="30"/>
          <w:highlight w:val="none"/>
        </w:rPr>
        <w:t>为确保提供便捷的服务，要求</w:t>
      </w:r>
      <w:r>
        <w:rPr>
          <w:rFonts w:hint="eastAsia" w:hAnsi="仿宋" w:cs="仿宋"/>
          <w:b w:val="0"/>
          <w:bCs/>
          <w:color w:val="auto"/>
          <w:sz w:val="30"/>
          <w:szCs w:val="30"/>
          <w:highlight w:val="none"/>
          <w:lang w:eastAsia="zh-CN"/>
        </w:rPr>
        <w:t>供应商</w:t>
      </w:r>
      <w:r>
        <w:rPr>
          <w:rFonts w:hint="eastAsia" w:ascii="仿宋" w:hAnsi="仿宋" w:eastAsia="仿宋" w:cs="仿宋"/>
          <w:b w:val="0"/>
          <w:bCs/>
          <w:color w:val="auto"/>
          <w:sz w:val="30"/>
          <w:szCs w:val="30"/>
          <w:highlight w:val="none"/>
        </w:rPr>
        <w:t>有固定仓库。</w:t>
      </w:r>
    </w:p>
    <w:p>
      <w:pPr>
        <w:pStyle w:val="2"/>
        <w:numPr>
          <w:ilvl w:val="0"/>
          <w:numId w:val="7"/>
        </w:numPr>
        <w:tabs>
          <w:tab w:val="left" w:pos="980"/>
          <w:tab w:val="clear" w:pos="210"/>
        </w:tabs>
        <w:ind w:left="0" w:leftChars="0" w:firstLine="600" w:firstLineChars="200"/>
        <w:rPr>
          <w:rFonts w:hint="eastAsia" w:ascii="仿宋" w:hAnsi="仿宋" w:eastAsia="仿宋" w:cs="仿宋"/>
          <w:b w:val="0"/>
          <w:bCs/>
          <w:color w:val="auto"/>
          <w:sz w:val="30"/>
          <w:szCs w:val="30"/>
          <w:highlight w:val="none"/>
        </w:rPr>
      </w:pPr>
      <w:r>
        <w:rPr>
          <w:rFonts w:hint="eastAsia" w:ascii="仿宋" w:hAnsi="仿宋" w:eastAsia="仿宋" w:cs="仿宋"/>
          <w:b w:val="0"/>
          <w:bCs/>
          <w:color w:val="auto"/>
          <w:sz w:val="30"/>
          <w:szCs w:val="30"/>
          <w:highlight w:val="none"/>
        </w:rPr>
        <w:t>由于本项目采购物品类别较多，参数规格不同，</w:t>
      </w:r>
      <w:r>
        <w:rPr>
          <w:rFonts w:hint="eastAsia" w:hAnsi="仿宋" w:cs="仿宋"/>
          <w:b w:val="0"/>
          <w:bCs/>
          <w:color w:val="auto"/>
          <w:sz w:val="30"/>
          <w:szCs w:val="30"/>
          <w:highlight w:val="none"/>
          <w:lang w:eastAsia="zh-CN"/>
        </w:rPr>
        <w:t>供应商</w:t>
      </w:r>
      <w:r>
        <w:rPr>
          <w:rFonts w:hint="eastAsia" w:ascii="仿宋" w:hAnsi="仿宋" w:eastAsia="仿宋" w:cs="仿宋"/>
          <w:b w:val="0"/>
          <w:bCs/>
          <w:color w:val="auto"/>
          <w:sz w:val="30"/>
          <w:szCs w:val="30"/>
          <w:highlight w:val="none"/>
        </w:rPr>
        <w:t>应在供货前与采购人确定样板，确保供货时均能按采购人需求提供与样品同等或类似质量、品质、规格的商品。</w:t>
      </w:r>
    </w:p>
    <w:p>
      <w:pPr>
        <w:pStyle w:val="2"/>
        <w:numPr>
          <w:ilvl w:val="0"/>
          <w:numId w:val="7"/>
        </w:numPr>
        <w:tabs>
          <w:tab w:val="left" w:pos="980"/>
          <w:tab w:val="clear" w:pos="210"/>
        </w:tabs>
        <w:ind w:left="0" w:leftChars="0" w:firstLine="600" w:firstLineChars="200"/>
        <w:rPr>
          <w:rFonts w:hint="eastAsia" w:ascii="仿宋" w:hAnsi="仿宋" w:eastAsia="仿宋" w:cs="仿宋"/>
          <w:b w:val="0"/>
          <w:bCs/>
          <w:color w:val="auto"/>
          <w:sz w:val="30"/>
          <w:szCs w:val="30"/>
          <w:highlight w:val="none"/>
        </w:rPr>
      </w:pPr>
      <w:r>
        <w:rPr>
          <w:rFonts w:hint="eastAsia" w:ascii="仿宋" w:hAnsi="仿宋" w:eastAsia="仿宋" w:cs="仿宋"/>
          <w:b w:val="0"/>
          <w:bCs/>
          <w:color w:val="auto"/>
          <w:sz w:val="30"/>
          <w:szCs w:val="30"/>
          <w:highlight w:val="none"/>
        </w:rPr>
        <w:t>★供货期间，</w:t>
      </w:r>
      <w:r>
        <w:rPr>
          <w:rFonts w:hint="eastAsia" w:hAnsi="仿宋" w:cs="仿宋"/>
          <w:b w:val="0"/>
          <w:bCs/>
          <w:color w:val="auto"/>
          <w:sz w:val="30"/>
          <w:szCs w:val="30"/>
          <w:highlight w:val="none"/>
          <w:lang w:eastAsia="zh-CN"/>
        </w:rPr>
        <w:t>供应商</w:t>
      </w:r>
      <w:r>
        <w:rPr>
          <w:rFonts w:hint="eastAsia" w:ascii="仿宋" w:hAnsi="仿宋" w:eastAsia="仿宋" w:cs="仿宋"/>
          <w:b w:val="0"/>
          <w:bCs/>
          <w:color w:val="auto"/>
          <w:sz w:val="30"/>
          <w:szCs w:val="30"/>
          <w:highlight w:val="none"/>
        </w:rPr>
        <w:t>须承担服务人员在运输、搬运过程中的全部人身安全、交通安全等涉及本项目的一切安全责任。(提供安全责任承诺书，参照样板）</w:t>
      </w:r>
    </w:p>
    <w:p>
      <w:pPr>
        <w:pStyle w:val="2"/>
        <w:numPr>
          <w:ilvl w:val="0"/>
          <w:numId w:val="2"/>
        </w:numPr>
        <w:tabs>
          <w:tab w:val="left" w:pos="1403"/>
        </w:tabs>
        <w:topLinePunct w:val="0"/>
        <w:ind w:left="0" w:leftChars="0" w:firstLine="600" w:firstLineChars="200"/>
        <w:rPr>
          <w:rFonts w:hint="eastAsia" w:ascii="仿宋" w:hAnsi="仿宋" w:eastAsia="仿宋" w:cs="仿宋"/>
          <w:b w:val="0"/>
          <w:bCs/>
          <w:color w:val="auto"/>
          <w:sz w:val="30"/>
          <w:szCs w:val="30"/>
          <w:highlight w:val="none"/>
        </w:rPr>
      </w:pPr>
      <w:r>
        <w:rPr>
          <w:rFonts w:hint="eastAsia" w:ascii="仿宋" w:hAnsi="仿宋" w:eastAsia="仿宋" w:cs="仿宋"/>
          <w:b w:val="0"/>
          <w:bCs/>
          <w:color w:val="auto"/>
          <w:sz w:val="30"/>
          <w:szCs w:val="30"/>
          <w:highlight w:val="none"/>
        </w:rPr>
        <w:t>退（换）货要求</w:t>
      </w:r>
    </w:p>
    <w:p>
      <w:pPr>
        <w:pStyle w:val="2"/>
        <w:ind w:left="561" w:leftChars="0" w:firstLine="600" w:firstLineChars="200"/>
        <w:rPr>
          <w:rFonts w:hint="eastAsia" w:ascii="仿宋" w:hAnsi="仿宋" w:eastAsia="仿宋" w:cs="仿宋"/>
          <w:b w:val="0"/>
          <w:bCs/>
          <w:sz w:val="30"/>
          <w:szCs w:val="30"/>
          <w:lang w:val="en-US" w:eastAsia="zh-CN"/>
        </w:rPr>
      </w:pPr>
      <w:r>
        <w:rPr>
          <w:rFonts w:hint="eastAsia" w:ascii="仿宋" w:hAnsi="仿宋" w:eastAsia="仿宋" w:cs="仿宋"/>
          <w:b w:val="0"/>
          <w:bCs/>
          <w:color w:val="auto"/>
          <w:sz w:val="30"/>
          <w:szCs w:val="30"/>
          <w:highlight w:val="none"/>
        </w:rPr>
        <w:t>对不符合要求的货物，经采购人确认后，由</w:t>
      </w:r>
      <w:r>
        <w:rPr>
          <w:rFonts w:hint="eastAsia" w:hAnsi="仿宋" w:cs="仿宋"/>
          <w:b w:val="0"/>
          <w:bCs/>
          <w:color w:val="auto"/>
          <w:sz w:val="30"/>
          <w:szCs w:val="30"/>
          <w:highlight w:val="none"/>
          <w:lang w:eastAsia="zh-CN"/>
        </w:rPr>
        <w:t>供应商</w:t>
      </w:r>
      <w:r>
        <w:rPr>
          <w:rFonts w:hint="eastAsia" w:ascii="仿宋" w:hAnsi="仿宋" w:eastAsia="仿宋" w:cs="仿宋"/>
          <w:b w:val="0"/>
          <w:bCs/>
          <w:color w:val="auto"/>
          <w:sz w:val="30"/>
          <w:szCs w:val="30"/>
          <w:highlight w:val="none"/>
        </w:rPr>
        <w:t>予以退（换）货。对数量不足或退货的，中选人在接报后1小时内响应，4小时内到达现场，48小时内完成退（换）货服务。</w:t>
      </w:r>
      <w:r>
        <w:rPr>
          <w:rFonts w:hint="eastAsia" w:ascii="仿宋" w:hAnsi="仿宋" w:eastAsia="仿宋" w:cs="仿宋"/>
          <w:b w:val="0"/>
          <w:bCs/>
          <w:color w:val="auto"/>
          <w:sz w:val="30"/>
          <w:szCs w:val="30"/>
          <w:highlight w:val="none"/>
          <w:lang w:val="en-US" w:eastAsia="zh-CN"/>
        </w:rPr>
        <w:t xml:space="preserve">    </w:t>
      </w:r>
    </w:p>
    <w:p>
      <w:pPr>
        <w:pStyle w:val="2"/>
        <w:numPr>
          <w:ilvl w:val="0"/>
          <w:numId w:val="2"/>
        </w:numPr>
        <w:tabs>
          <w:tab w:val="left" w:pos="1403"/>
        </w:tabs>
        <w:topLinePunct w:val="0"/>
        <w:ind w:left="0" w:leftChars="0" w:firstLine="600" w:firstLineChars="200"/>
        <w:rPr>
          <w:rFonts w:hint="eastAsia" w:ascii="仿宋" w:hAnsi="仿宋" w:eastAsia="仿宋" w:cs="仿宋"/>
          <w:b w:val="0"/>
          <w:bCs/>
          <w:color w:val="auto"/>
          <w:sz w:val="30"/>
          <w:szCs w:val="30"/>
          <w:highlight w:val="none"/>
        </w:rPr>
      </w:pPr>
      <w:r>
        <w:rPr>
          <w:rFonts w:hint="eastAsia" w:ascii="仿宋" w:hAnsi="仿宋" w:eastAsia="仿宋" w:cs="仿宋"/>
          <w:b w:val="0"/>
          <w:bCs/>
          <w:color w:val="auto"/>
          <w:sz w:val="30"/>
          <w:szCs w:val="30"/>
          <w:highlight w:val="none"/>
        </w:rPr>
        <w:t>付款及结算方式</w:t>
      </w:r>
    </w:p>
    <w:p>
      <w:pPr>
        <w:pStyle w:val="2"/>
        <w:numPr>
          <w:ilvl w:val="0"/>
          <w:numId w:val="8"/>
        </w:numPr>
        <w:tabs>
          <w:tab w:val="left" w:pos="980"/>
          <w:tab w:val="clear" w:pos="210"/>
        </w:tabs>
        <w:ind w:left="0" w:leftChars="0" w:firstLine="600" w:firstLineChars="200"/>
        <w:rPr>
          <w:rFonts w:hint="eastAsia" w:ascii="仿宋" w:hAnsi="仿宋" w:eastAsia="仿宋" w:cs="仿宋"/>
          <w:b w:val="0"/>
          <w:bCs/>
          <w:color w:val="auto"/>
          <w:sz w:val="30"/>
          <w:szCs w:val="30"/>
          <w:highlight w:val="none"/>
        </w:rPr>
      </w:pPr>
      <w:r>
        <w:rPr>
          <w:rFonts w:hint="eastAsia" w:hAnsi="仿宋" w:cs="仿宋"/>
          <w:b w:val="0"/>
          <w:bCs/>
          <w:color w:val="auto"/>
          <w:sz w:val="30"/>
          <w:szCs w:val="30"/>
          <w:highlight w:val="none"/>
          <w:lang w:eastAsia="zh-CN"/>
        </w:rPr>
        <w:t>供应商</w:t>
      </w:r>
      <w:r>
        <w:rPr>
          <w:rFonts w:hint="eastAsia" w:ascii="仿宋" w:hAnsi="仿宋" w:eastAsia="仿宋" w:cs="仿宋"/>
          <w:b w:val="0"/>
          <w:bCs/>
          <w:color w:val="auto"/>
          <w:sz w:val="30"/>
          <w:szCs w:val="30"/>
          <w:highlight w:val="none"/>
        </w:rPr>
        <w:t>在完成每月供货订单后，于当月20日前与采购人确认价款并凭采购人签字确认的送货单、国家正式发票向采购人申请付款，采购人收到发票等付款资料后在1</w:t>
      </w:r>
      <w:r>
        <w:rPr>
          <w:rFonts w:hint="eastAsia" w:hAnsi="仿宋" w:cs="仿宋"/>
          <w:b w:val="0"/>
          <w:bCs/>
          <w:color w:val="auto"/>
          <w:sz w:val="30"/>
          <w:szCs w:val="30"/>
          <w:highlight w:val="none"/>
          <w:lang w:val="en-US" w:eastAsia="zh-CN"/>
        </w:rPr>
        <w:t>5</w:t>
      </w:r>
      <w:r>
        <w:rPr>
          <w:rFonts w:hint="eastAsia" w:ascii="仿宋" w:hAnsi="仿宋" w:eastAsia="仿宋" w:cs="仿宋"/>
          <w:b w:val="0"/>
          <w:bCs/>
          <w:color w:val="auto"/>
          <w:sz w:val="30"/>
          <w:szCs w:val="30"/>
          <w:highlight w:val="none"/>
        </w:rPr>
        <w:t>个工作日内办理支付手续。</w:t>
      </w:r>
    </w:p>
    <w:p>
      <w:pPr>
        <w:pStyle w:val="2"/>
        <w:numPr>
          <w:ilvl w:val="0"/>
          <w:numId w:val="8"/>
        </w:numPr>
        <w:tabs>
          <w:tab w:val="left" w:pos="980"/>
          <w:tab w:val="clear" w:pos="210"/>
        </w:tabs>
        <w:ind w:left="0" w:leftChars="0" w:firstLine="600" w:firstLineChars="200"/>
        <w:rPr>
          <w:rFonts w:hint="eastAsia" w:ascii="仿宋" w:hAnsi="仿宋" w:eastAsia="仿宋" w:cs="仿宋"/>
          <w:b w:val="0"/>
          <w:bCs/>
          <w:color w:val="auto"/>
          <w:sz w:val="30"/>
          <w:szCs w:val="30"/>
          <w:highlight w:val="none"/>
        </w:rPr>
      </w:pPr>
      <w:r>
        <w:rPr>
          <w:rFonts w:hint="eastAsia" w:ascii="仿宋" w:hAnsi="仿宋" w:eastAsia="仿宋" w:cs="仿宋"/>
          <w:b w:val="0"/>
          <w:bCs/>
          <w:color w:val="auto"/>
          <w:sz w:val="30"/>
          <w:szCs w:val="30"/>
          <w:highlight w:val="none"/>
        </w:rPr>
        <w:t>每次按合同支付款项前，</w:t>
      </w:r>
      <w:r>
        <w:rPr>
          <w:rFonts w:hint="eastAsia" w:hAnsi="仿宋" w:cs="仿宋"/>
          <w:b w:val="0"/>
          <w:bCs/>
          <w:color w:val="auto"/>
          <w:sz w:val="30"/>
          <w:szCs w:val="30"/>
          <w:highlight w:val="none"/>
          <w:lang w:eastAsia="zh-CN"/>
        </w:rPr>
        <w:t>供应商</w:t>
      </w:r>
      <w:r>
        <w:rPr>
          <w:rFonts w:hint="eastAsia" w:ascii="仿宋" w:hAnsi="仿宋" w:eastAsia="仿宋" w:cs="仿宋"/>
          <w:b w:val="0"/>
          <w:bCs/>
          <w:color w:val="auto"/>
          <w:sz w:val="30"/>
          <w:szCs w:val="30"/>
          <w:highlight w:val="none"/>
        </w:rPr>
        <w:t>应向采购人提供与支付金额相符的有效发票，且收款方、出具发票方、合同乙方均必须与</w:t>
      </w:r>
      <w:r>
        <w:rPr>
          <w:rFonts w:hint="eastAsia" w:hAnsi="仿宋" w:cs="仿宋"/>
          <w:b w:val="0"/>
          <w:bCs/>
          <w:color w:val="auto"/>
          <w:sz w:val="30"/>
          <w:szCs w:val="30"/>
          <w:highlight w:val="none"/>
          <w:lang w:eastAsia="zh-CN"/>
        </w:rPr>
        <w:t>供应商</w:t>
      </w:r>
      <w:r>
        <w:rPr>
          <w:rFonts w:hint="eastAsia" w:ascii="仿宋" w:hAnsi="仿宋" w:eastAsia="仿宋" w:cs="仿宋"/>
          <w:b w:val="0"/>
          <w:bCs/>
          <w:color w:val="auto"/>
          <w:sz w:val="30"/>
          <w:szCs w:val="30"/>
          <w:highlight w:val="none"/>
        </w:rPr>
        <w:t>信息一致。</w:t>
      </w:r>
    </w:p>
    <w:p>
      <w:pPr>
        <w:pStyle w:val="2"/>
        <w:numPr>
          <w:ilvl w:val="0"/>
          <w:numId w:val="8"/>
        </w:numPr>
        <w:tabs>
          <w:tab w:val="left" w:pos="980"/>
          <w:tab w:val="clear" w:pos="210"/>
        </w:tabs>
        <w:ind w:left="0" w:leftChars="0" w:firstLine="600" w:firstLineChars="200"/>
        <w:rPr>
          <w:rFonts w:hint="eastAsia" w:ascii="仿宋" w:hAnsi="仿宋" w:eastAsia="仿宋" w:cs="仿宋"/>
          <w:b w:val="0"/>
          <w:bCs/>
          <w:color w:val="auto"/>
          <w:sz w:val="30"/>
          <w:szCs w:val="30"/>
          <w:highlight w:val="none"/>
        </w:rPr>
      </w:pPr>
      <w:r>
        <w:rPr>
          <w:rFonts w:hint="eastAsia" w:ascii="仿宋" w:hAnsi="仿宋" w:eastAsia="仿宋" w:cs="仿宋"/>
          <w:b w:val="0"/>
          <w:bCs/>
          <w:color w:val="auto"/>
          <w:sz w:val="30"/>
          <w:szCs w:val="30"/>
          <w:highlight w:val="none"/>
        </w:rPr>
        <w:t>付款方式：银行转账，按实结算。</w:t>
      </w:r>
    </w:p>
    <w:p>
      <w:pPr>
        <w:pStyle w:val="2"/>
        <w:numPr>
          <w:ilvl w:val="0"/>
          <w:numId w:val="2"/>
        </w:numPr>
        <w:tabs>
          <w:tab w:val="left" w:pos="1403"/>
        </w:tabs>
        <w:topLinePunct w:val="0"/>
        <w:ind w:left="0" w:leftChars="0" w:firstLine="600" w:firstLineChars="200"/>
        <w:rPr>
          <w:rFonts w:hint="eastAsia" w:ascii="仿宋" w:hAnsi="仿宋" w:eastAsia="仿宋" w:cs="仿宋"/>
          <w:b w:val="0"/>
          <w:bCs/>
          <w:color w:val="auto"/>
          <w:sz w:val="30"/>
          <w:szCs w:val="30"/>
          <w:highlight w:val="none"/>
        </w:rPr>
      </w:pPr>
      <w:r>
        <w:rPr>
          <w:rFonts w:hint="eastAsia" w:hAnsi="仿宋" w:cs="仿宋"/>
          <w:b w:val="0"/>
          <w:bCs/>
          <w:color w:val="auto"/>
          <w:sz w:val="30"/>
          <w:szCs w:val="30"/>
          <w:highlight w:val="none"/>
          <w:lang w:val="en-US" w:eastAsia="zh-CN"/>
        </w:rPr>
        <w:t>五金配件和日用品</w:t>
      </w:r>
      <w:r>
        <w:rPr>
          <w:rFonts w:hint="eastAsia" w:ascii="仿宋" w:hAnsi="仿宋" w:eastAsia="仿宋" w:cs="仿宋"/>
          <w:b w:val="0"/>
          <w:bCs/>
          <w:color w:val="auto"/>
          <w:sz w:val="30"/>
          <w:szCs w:val="30"/>
          <w:highlight w:val="none"/>
        </w:rPr>
        <w:t>清单</w:t>
      </w:r>
    </w:p>
    <w:p>
      <w:pPr>
        <w:pStyle w:val="2"/>
        <w:numPr>
          <w:ilvl w:val="0"/>
          <w:numId w:val="0"/>
        </w:numPr>
        <w:tabs>
          <w:tab w:val="left" w:pos="1403"/>
        </w:tabs>
        <w:topLinePunct w:val="0"/>
        <w:ind w:leftChars="200"/>
        <w:rPr>
          <w:rFonts w:hint="default" w:ascii="仿宋" w:hAnsi="仿宋" w:eastAsia="仿宋" w:cs="仿宋"/>
          <w:b w:val="0"/>
          <w:bCs/>
          <w:color w:val="auto"/>
          <w:sz w:val="30"/>
          <w:szCs w:val="30"/>
          <w:highlight w:val="none"/>
          <w:lang w:val="en-US" w:eastAsia="zh-CN"/>
        </w:rPr>
      </w:pPr>
      <w:r>
        <w:rPr>
          <w:rFonts w:hint="eastAsia" w:hAnsi="仿宋" w:cs="仿宋"/>
          <w:b w:val="0"/>
          <w:bCs/>
          <w:color w:val="auto"/>
          <w:sz w:val="30"/>
          <w:szCs w:val="30"/>
          <w:highlight w:val="none"/>
          <w:lang w:val="en-US" w:eastAsia="zh-CN"/>
        </w:rPr>
        <w:t xml:space="preserve">         详见附件清单1</w:t>
      </w:r>
    </w:p>
    <w:p>
      <w:pPr>
        <w:pStyle w:val="2"/>
        <w:numPr>
          <w:ilvl w:val="0"/>
          <w:numId w:val="2"/>
        </w:numPr>
        <w:tabs>
          <w:tab w:val="left" w:pos="1403"/>
        </w:tabs>
        <w:topLinePunct w:val="0"/>
        <w:ind w:left="0" w:leftChars="0" w:firstLine="600" w:firstLineChars="200"/>
        <w:rPr>
          <w:rFonts w:hint="eastAsia" w:ascii="仿宋" w:hAnsi="仿宋" w:eastAsia="仿宋" w:cs="仿宋"/>
          <w:b w:val="0"/>
          <w:bCs/>
          <w:color w:val="auto"/>
          <w:sz w:val="30"/>
          <w:szCs w:val="30"/>
          <w:highlight w:val="none"/>
        </w:rPr>
      </w:pPr>
      <w:r>
        <w:rPr>
          <w:rFonts w:hint="eastAsia" w:ascii="仿宋" w:hAnsi="仿宋" w:eastAsia="仿宋" w:cs="仿宋"/>
          <w:b w:val="0"/>
          <w:bCs/>
          <w:color w:val="auto"/>
          <w:sz w:val="30"/>
          <w:szCs w:val="30"/>
          <w:highlight w:val="none"/>
        </w:rPr>
        <w:t>广州医科大学附属中医医院</w:t>
      </w:r>
      <w:r>
        <w:rPr>
          <w:rFonts w:hint="eastAsia" w:hAnsi="仿宋" w:cs="仿宋"/>
          <w:b w:val="0"/>
          <w:bCs/>
          <w:color w:val="auto"/>
          <w:sz w:val="30"/>
          <w:szCs w:val="30"/>
          <w:highlight w:val="none"/>
          <w:lang w:val="en-US" w:eastAsia="zh-CN"/>
        </w:rPr>
        <w:t>五金配件和日用品</w:t>
      </w:r>
      <w:r>
        <w:rPr>
          <w:rFonts w:hint="eastAsia" w:ascii="仿宋" w:hAnsi="仿宋" w:eastAsia="仿宋" w:cs="仿宋"/>
          <w:b w:val="0"/>
          <w:bCs/>
          <w:color w:val="auto"/>
          <w:sz w:val="30"/>
          <w:szCs w:val="30"/>
          <w:highlight w:val="none"/>
        </w:rPr>
        <w:t>配送验收管理制度</w:t>
      </w:r>
    </w:p>
    <w:p>
      <w:pPr>
        <w:pStyle w:val="2"/>
        <w:numPr>
          <w:ilvl w:val="0"/>
          <w:numId w:val="9"/>
        </w:numPr>
        <w:tabs>
          <w:tab w:val="left" w:pos="980"/>
          <w:tab w:val="clear" w:pos="210"/>
        </w:tabs>
        <w:ind w:left="0" w:leftChars="0" w:firstLine="600" w:firstLineChars="200"/>
        <w:rPr>
          <w:rFonts w:hint="eastAsia" w:ascii="仿宋" w:hAnsi="仿宋" w:eastAsia="仿宋" w:cs="仿宋"/>
          <w:b w:val="0"/>
          <w:bCs/>
          <w:color w:val="auto"/>
          <w:sz w:val="30"/>
          <w:szCs w:val="30"/>
          <w:highlight w:val="none"/>
        </w:rPr>
      </w:pPr>
      <w:r>
        <w:rPr>
          <w:rFonts w:hint="eastAsia" w:ascii="仿宋" w:hAnsi="仿宋" w:eastAsia="仿宋" w:cs="仿宋"/>
          <w:b w:val="0"/>
          <w:bCs/>
          <w:color w:val="auto"/>
          <w:sz w:val="30"/>
          <w:szCs w:val="30"/>
          <w:highlight w:val="none"/>
        </w:rPr>
        <w:t>验收工作组织</w:t>
      </w:r>
    </w:p>
    <w:p>
      <w:pPr>
        <w:pStyle w:val="2"/>
        <w:ind w:left="0" w:leftChars="0" w:firstLine="600" w:firstLineChars="200"/>
        <w:rPr>
          <w:rFonts w:hint="eastAsia" w:ascii="仿宋" w:hAnsi="仿宋" w:eastAsia="仿宋" w:cs="仿宋"/>
          <w:b w:val="0"/>
          <w:bCs/>
          <w:color w:val="auto"/>
          <w:sz w:val="30"/>
          <w:szCs w:val="30"/>
          <w:highlight w:val="none"/>
        </w:rPr>
      </w:pPr>
      <w:r>
        <w:rPr>
          <w:rFonts w:hint="eastAsia" w:ascii="仿宋" w:hAnsi="仿宋" w:eastAsia="仿宋" w:cs="仿宋"/>
          <w:b w:val="0"/>
          <w:bCs/>
          <w:color w:val="auto"/>
          <w:sz w:val="30"/>
          <w:szCs w:val="30"/>
          <w:highlight w:val="none"/>
        </w:rPr>
        <w:t>验收工作由</w:t>
      </w:r>
      <w:r>
        <w:rPr>
          <w:rFonts w:hint="eastAsia" w:hAnsi="仿宋" w:cs="仿宋"/>
          <w:b w:val="0"/>
          <w:bCs/>
          <w:color w:val="auto"/>
          <w:sz w:val="30"/>
          <w:szCs w:val="30"/>
          <w:highlight w:val="none"/>
          <w:lang w:eastAsia="zh-CN"/>
        </w:rPr>
        <w:t>供应商</w:t>
      </w:r>
      <w:r>
        <w:rPr>
          <w:rFonts w:hint="eastAsia" w:ascii="仿宋" w:hAnsi="仿宋" w:eastAsia="仿宋" w:cs="仿宋"/>
          <w:b w:val="0"/>
          <w:bCs/>
          <w:color w:val="auto"/>
          <w:sz w:val="30"/>
          <w:szCs w:val="30"/>
          <w:highlight w:val="none"/>
        </w:rPr>
        <w:t>、采购人（采购人员、资产管理人员）联合完成。</w:t>
      </w:r>
    </w:p>
    <w:p>
      <w:pPr>
        <w:pStyle w:val="2"/>
        <w:widowControl/>
        <w:numPr>
          <w:ilvl w:val="0"/>
          <w:numId w:val="9"/>
        </w:numPr>
        <w:tabs>
          <w:tab w:val="left" w:pos="980"/>
          <w:tab w:val="clear" w:pos="210"/>
        </w:tabs>
        <w:ind w:left="0" w:leftChars="0" w:firstLine="600" w:firstLineChars="200"/>
        <w:rPr>
          <w:rFonts w:hint="eastAsia" w:ascii="仿宋" w:hAnsi="仿宋" w:eastAsia="仿宋" w:cs="仿宋"/>
          <w:b w:val="0"/>
          <w:bCs/>
          <w:color w:val="auto"/>
          <w:sz w:val="30"/>
          <w:szCs w:val="30"/>
          <w:highlight w:val="none"/>
        </w:rPr>
      </w:pPr>
      <w:r>
        <w:rPr>
          <w:rFonts w:hint="eastAsia" w:ascii="仿宋" w:hAnsi="仿宋" w:eastAsia="仿宋" w:cs="仿宋"/>
          <w:b w:val="0"/>
          <w:bCs/>
          <w:color w:val="auto"/>
          <w:sz w:val="30"/>
          <w:szCs w:val="30"/>
          <w:highlight w:val="none"/>
        </w:rPr>
        <w:t>验收地点</w:t>
      </w:r>
    </w:p>
    <w:p>
      <w:pPr>
        <w:pStyle w:val="2"/>
        <w:ind w:left="0" w:leftChars="0" w:firstLine="600" w:firstLineChars="200"/>
        <w:rPr>
          <w:rFonts w:hint="eastAsia" w:ascii="仿宋" w:hAnsi="仿宋" w:eastAsia="仿宋" w:cs="仿宋"/>
          <w:b w:val="0"/>
          <w:bCs/>
          <w:color w:val="auto"/>
          <w:sz w:val="30"/>
          <w:szCs w:val="30"/>
          <w:highlight w:val="none"/>
        </w:rPr>
      </w:pPr>
      <w:r>
        <w:rPr>
          <w:rFonts w:hint="eastAsia" w:ascii="仿宋" w:hAnsi="仿宋" w:eastAsia="仿宋" w:cs="仿宋"/>
          <w:b w:val="0"/>
          <w:bCs/>
          <w:color w:val="auto"/>
          <w:sz w:val="30"/>
          <w:szCs w:val="30"/>
          <w:highlight w:val="none"/>
        </w:rPr>
        <w:t>在采购人指定场所进行验收。</w:t>
      </w:r>
    </w:p>
    <w:p>
      <w:pPr>
        <w:pStyle w:val="2"/>
        <w:numPr>
          <w:ilvl w:val="0"/>
          <w:numId w:val="9"/>
        </w:numPr>
        <w:tabs>
          <w:tab w:val="left" w:pos="980"/>
          <w:tab w:val="clear" w:pos="210"/>
        </w:tabs>
        <w:ind w:left="0" w:leftChars="0" w:firstLine="600" w:firstLineChars="200"/>
        <w:rPr>
          <w:rFonts w:hint="eastAsia" w:ascii="仿宋" w:hAnsi="仿宋" w:eastAsia="仿宋" w:cs="仿宋"/>
          <w:b w:val="0"/>
          <w:bCs/>
          <w:color w:val="auto"/>
          <w:sz w:val="30"/>
          <w:szCs w:val="30"/>
          <w:highlight w:val="none"/>
        </w:rPr>
      </w:pPr>
      <w:r>
        <w:rPr>
          <w:rFonts w:hint="eastAsia" w:ascii="仿宋" w:hAnsi="仿宋" w:eastAsia="仿宋" w:cs="仿宋"/>
          <w:b w:val="0"/>
          <w:bCs/>
          <w:color w:val="auto"/>
          <w:sz w:val="30"/>
          <w:szCs w:val="30"/>
          <w:highlight w:val="none"/>
        </w:rPr>
        <w:t>物资验收</w:t>
      </w:r>
    </w:p>
    <w:p>
      <w:pPr>
        <w:pStyle w:val="2"/>
        <w:ind w:left="0" w:leftChars="0" w:firstLine="600" w:firstLineChars="200"/>
        <w:rPr>
          <w:rFonts w:hint="eastAsia" w:ascii="仿宋" w:hAnsi="仿宋" w:eastAsia="仿宋" w:cs="仿宋"/>
          <w:b w:val="0"/>
          <w:bCs/>
          <w:color w:val="auto"/>
          <w:sz w:val="30"/>
          <w:szCs w:val="30"/>
          <w:highlight w:val="none"/>
        </w:rPr>
      </w:pPr>
      <w:r>
        <w:rPr>
          <w:rFonts w:hint="eastAsia" w:ascii="仿宋" w:hAnsi="仿宋" w:eastAsia="仿宋" w:cs="仿宋"/>
          <w:b w:val="0"/>
          <w:bCs/>
          <w:color w:val="auto"/>
          <w:sz w:val="30"/>
          <w:szCs w:val="30"/>
          <w:highlight w:val="none"/>
        </w:rPr>
        <w:t>对采购物品的品名、品种、规格、质量、数量、重量、保质期等进行验收，不符合要求的不予收货，验收合格的由</w:t>
      </w:r>
      <w:r>
        <w:rPr>
          <w:rFonts w:hint="eastAsia" w:hAnsi="仿宋" w:cs="仿宋"/>
          <w:b w:val="0"/>
          <w:bCs/>
          <w:color w:val="auto"/>
          <w:sz w:val="30"/>
          <w:szCs w:val="30"/>
          <w:highlight w:val="none"/>
          <w:lang w:eastAsia="zh-CN"/>
        </w:rPr>
        <w:t>供应商</w:t>
      </w:r>
      <w:r>
        <w:rPr>
          <w:rFonts w:hint="eastAsia" w:ascii="仿宋" w:hAnsi="仿宋" w:eastAsia="仿宋" w:cs="仿宋"/>
          <w:b w:val="0"/>
          <w:bCs/>
          <w:color w:val="auto"/>
          <w:sz w:val="30"/>
          <w:szCs w:val="30"/>
          <w:highlight w:val="none"/>
        </w:rPr>
        <w:t>和采购人签字确认。</w:t>
      </w:r>
    </w:p>
    <w:p>
      <w:pPr>
        <w:pStyle w:val="2"/>
        <w:numPr>
          <w:ilvl w:val="0"/>
          <w:numId w:val="10"/>
        </w:numPr>
        <w:tabs>
          <w:tab w:val="left" w:pos="1260"/>
        </w:tabs>
        <w:topLinePunct w:val="0"/>
        <w:ind w:left="0" w:leftChars="0" w:firstLine="600" w:firstLineChars="200"/>
        <w:rPr>
          <w:rFonts w:hint="eastAsia" w:ascii="仿宋" w:hAnsi="仿宋" w:eastAsia="仿宋" w:cs="仿宋"/>
          <w:b w:val="0"/>
          <w:bCs/>
          <w:color w:val="auto"/>
          <w:sz w:val="30"/>
          <w:szCs w:val="30"/>
          <w:highlight w:val="none"/>
        </w:rPr>
      </w:pPr>
      <w:r>
        <w:rPr>
          <w:rFonts w:hint="eastAsia" w:ascii="仿宋" w:hAnsi="仿宋" w:eastAsia="仿宋" w:cs="仿宋"/>
          <w:b w:val="0"/>
          <w:bCs/>
          <w:color w:val="auto"/>
          <w:sz w:val="30"/>
          <w:szCs w:val="30"/>
          <w:highlight w:val="none"/>
        </w:rPr>
        <w:t>验收流程</w:t>
      </w:r>
    </w:p>
    <w:p>
      <w:pPr>
        <w:pStyle w:val="2"/>
        <w:numPr>
          <w:ilvl w:val="0"/>
          <w:numId w:val="11"/>
        </w:numPr>
        <w:tabs>
          <w:tab w:val="left" w:pos="980"/>
          <w:tab w:val="clear" w:pos="210"/>
        </w:tabs>
        <w:ind w:left="0" w:leftChars="0" w:firstLine="600" w:firstLineChars="200"/>
        <w:rPr>
          <w:rFonts w:hint="eastAsia" w:ascii="仿宋" w:hAnsi="仿宋" w:eastAsia="仿宋" w:cs="仿宋"/>
          <w:b w:val="0"/>
          <w:bCs/>
          <w:color w:val="auto"/>
          <w:sz w:val="30"/>
          <w:szCs w:val="30"/>
          <w:highlight w:val="none"/>
        </w:rPr>
      </w:pPr>
      <w:r>
        <w:rPr>
          <w:rFonts w:hint="eastAsia" w:ascii="仿宋" w:hAnsi="仿宋" w:eastAsia="仿宋" w:cs="仿宋"/>
          <w:b w:val="0"/>
          <w:bCs/>
          <w:color w:val="auto"/>
          <w:sz w:val="30"/>
          <w:szCs w:val="30"/>
          <w:highlight w:val="none"/>
        </w:rPr>
        <w:t>卸货前的检查。验收人员卸货前应对场地和验收设备做好准备，并对货物的外观质量进行初步了解。</w:t>
      </w:r>
    </w:p>
    <w:p>
      <w:pPr>
        <w:pStyle w:val="2"/>
        <w:numPr>
          <w:ilvl w:val="0"/>
          <w:numId w:val="11"/>
        </w:numPr>
        <w:tabs>
          <w:tab w:val="left" w:pos="980"/>
          <w:tab w:val="clear" w:pos="210"/>
        </w:tabs>
        <w:ind w:left="0" w:leftChars="0" w:firstLine="600" w:firstLineChars="200"/>
        <w:rPr>
          <w:rFonts w:hint="eastAsia" w:ascii="仿宋" w:hAnsi="仿宋" w:eastAsia="仿宋" w:cs="仿宋"/>
          <w:b w:val="0"/>
          <w:bCs/>
          <w:color w:val="auto"/>
          <w:sz w:val="30"/>
          <w:szCs w:val="30"/>
          <w:highlight w:val="none"/>
        </w:rPr>
      </w:pPr>
      <w:r>
        <w:rPr>
          <w:rFonts w:hint="eastAsia" w:ascii="仿宋" w:hAnsi="仿宋" w:eastAsia="仿宋" w:cs="仿宋"/>
          <w:b w:val="0"/>
          <w:bCs/>
          <w:color w:val="auto"/>
          <w:sz w:val="30"/>
          <w:szCs w:val="30"/>
          <w:highlight w:val="none"/>
        </w:rPr>
        <w:t>采取当场验收的方式。所有物品都要符合合同约定，符合国家相关质量安全标准，对于没有国家标准的应符合行业标准或企业标准，其中国家有强制性技术标准要求的产品，还应符合国家强制性技术标准，对质量不合格和不符合使用要求的，将退货和更换。</w:t>
      </w:r>
    </w:p>
    <w:p>
      <w:pPr>
        <w:pStyle w:val="2"/>
        <w:numPr>
          <w:ilvl w:val="0"/>
          <w:numId w:val="10"/>
        </w:numPr>
        <w:tabs>
          <w:tab w:val="left" w:pos="1260"/>
        </w:tabs>
        <w:topLinePunct w:val="0"/>
        <w:ind w:left="0" w:leftChars="0" w:firstLine="600" w:firstLineChars="200"/>
        <w:rPr>
          <w:rFonts w:hint="eastAsia" w:ascii="仿宋" w:hAnsi="仿宋" w:eastAsia="仿宋" w:cs="仿宋"/>
          <w:b w:val="0"/>
          <w:bCs/>
          <w:color w:val="auto"/>
          <w:sz w:val="30"/>
          <w:szCs w:val="30"/>
          <w:highlight w:val="none"/>
        </w:rPr>
      </w:pPr>
      <w:r>
        <w:rPr>
          <w:rFonts w:hint="eastAsia" w:ascii="仿宋" w:hAnsi="仿宋" w:eastAsia="仿宋" w:cs="仿宋"/>
          <w:b w:val="0"/>
          <w:bCs/>
          <w:color w:val="auto"/>
          <w:sz w:val="30"/>
          <w:szCs w:val="30"/>
          <w:highlight w:val="none"/>
        </w:rPr>
        <w:t>退（换）货流程</w:t>
      </w:r>
    </w:p>
    <w:p>
      <w:pPr>
        <w:pStyle w:val="2"/>
        <w:ind w:left="0" w:leftChars="0" w:firstLine="600" w:firstLineChars="200"/>
        <w:rPr>
          <w:rFonts w:hint="eastAsia" w:ascii="仿宋" w:hAnsi="仿宋" w:eastAsia="仿宋" w:cs="仿宋"/>
          <w:b w:val="0"/>
          <w:bCs/>
          <w:color w:val="auto"/>
          <w:sz w:val="30"/>
          <w:szCs w:val="30"/>
          <w:highlight w:val="none"/>
        </w:rPr>
      </w:pPr>
      <w:r>
        <w:rPr>
          <w:rFonts w:hint="eastAsia" w:ascii="仿宋" w:hAnsi="仿宋" w:eastAsia="仿宋" w:cs="仿宋"/>
          <w:b w:val="0"/>
          <w:bCs/>
          <w:color w:val="auto"/>
          <w:sz w:val="30"/>
          <w:szCs w:val="30"/>
          <w:highlight w:val="none"/>
        </w:rPr>
        <w:t>对不符合要求的货物，经采购人确认后，由</w:t>
      </w:r>
      <w:r>
        <w:rPr>
          <w:rFonts w:hint="eastAsia" w:hAnsi="仿宋" w:cs="仿宋"/>
          <w:b w:val="0"/>
          <w:bCs/>
          <w:color w:val="auto"/>
          <w:sz w:val="30"/>
          <w:szCs w:val="30"/>
          <w:highlight w:val="none"/>
          <w:lang w:eastAsia="zh-CN"/>
        </w:rPr>
        <w:t>供应商</w:t>
      </w:r>
      <w:r>
        <w:rPr>
          <w:rFonts w:hint="eastAsia" w:ascii="仿宋" w:hAnsi="仿宋" w:eastAsia="仿宋" w:cs="仿宋"/>
          <w:b w:val="0"/>
          <w:bCs/>
          <w:color w:val="auto"/>
          <w:sz w:val="30"/>
          <w:szCs w:val="30"/>
          <w:highlight w:val="none"/>
        </w:rPr>
        <w:t>予以退（换）货。如双方对验收内容有争议的可送具有相关检验资质的部门检测；对数量不足或退货的，中选人在接报后1小时内响应，4小时内到达现场，48小时内完成退（换）货服务。</w:t>
      </w:r>
    </w:p>
    <w:p>
      <w:pPr>
        <w:pStyle w:val="2"/>
        <w:numPr>
          <w:ilvl w:val="0"/>
          <w:numId w:val="10"/>
        </w:numPr>
        <w:tabs>
          <w:tab w:val="left" w:pos="1260"/>
        </w:tabs>
        <w:topLinePunct w:val="0"/>
        <w:ind w:left="0" w:leftChars="0" w:firstLine="600" w:firstLineChars="200"/>
        <w:rPr>
          <w:rFonts w:hint="eastAsia" w:ascii="仿宋" w:hAnsi="仿宋" w:eastAsia="仿宋" w:cs="仿宋"/>
          <w:b w:val="0"/>
          <w:bCs/>
          <w:color w:val="auto"/>
          <w:sz w:val="30"/>
          <w:szCs w:val="30"/>
          <w:highlight w:val="none"/>
        </w:rPr>
      </w:pPr>
      <w:r>
        <w:rPr>
          <w:rFonts w:hint="eastAsia" w:hAnsi="仿宋" w:cs="仿宋"/>
          <w:b w:val="0"/>
          <w:bCs/>
          <w:color w:val="auto"/>
          <w:sz w:val="30"/>
          <w:szCs w:val="30"/>
          <w:highlight w:val="none"/>
          <w:lang w:eastAsia="zh-CN"/>
        </w:rPr>
        <w:t>供应商</w:t>
      </w:r>
      <w:r>
        <w:rPr>
          <w:rFonts w:hint="eastAsia" w:ascii="仿宋" w:hAnsi="仿宋" w:eastAsia="仿宋" w:cs="仿宋"/>
          <w:b w:val="0"/>
          <w:bCs/>
          <w:color w:val="auto"/>
          <w:sz w:val="30"/>
          <w:szCs w:val="30"/>
          <w:highlight w:val="none"/>
        </w:rPr>
        <w:t>供应情况记录</w:t>
      </w:r>
    </w:p>
    <w:p>
      <w:pPr>
        <w:pStyle w:val="2"/>
        <w:ind w:left="0" w:leftChars="0" w:firstLine="600" w:firstLineChars="200"/>
        <w:rPr>
          <w:rFonts w:hint="eastAsia" w:ascii="仿宋" w:hAnsi="仿宋" w:eastAsia="仿宋" w:cs="仿宋"/>
          <w:b w:val="0"/>
          <w:bCs/>
          <w:color w:val="auto"/>
          <w:sz w:val="30"/>
          <w:szCs w:val="30"/>
          <w:highlight w:val="none"/>
        </w:rPr>
      </w:pPr>
      <w:r>
        <w:rPr>
          <w:rFonts w:hint="eastAsia" w:ascii="仿宋" w:hAnsi="仿宋" w:eastAsia="仿宋" w:cs="仿宋"/>
          <w:b w:val="0"/>
          <w:bCs/>
          <w:color w:val="auto"/>
          <w:sz w:val="30"/>
          <w:szCs w:val="30"/>
          <w:highlight w:val="none"/>
        </w:rPr>
        <w:t>采购人应建立</w:t>
      </w:r>
      <w:r>
        <w:rPr>
          <w:rFonts w:hint="eastAsia" w:hAnsi="仿宋" w:cs="仿宋"/>
          <w:b w:val="0"/>
          <w:bCs/>
          <w:color w:val="auto"/>
          <w:sz w:val="30"/>
          <w:szCs w:val="30"/>
          <w:highlight w:val="none"/>
          <w:lang w:eastAsia="zh-CN"/>
        </w:rPr>
        <w:t>供应商</w:t>
      </w:r>
      <w:r>
        <w:rPr>
          <w:rFonts w:hint="eastAsia" w:ascii="仿宋" w:hAnsi="仿宋" w:eastAsia="仿宋" w:cs="仿宋"/>
          <w:b w:val="0"/>
          <w:bCs/>
          <w:color w:val="auto"/>
          <w:sz w:val="30"/>
          <w:szCs w:val="30"/>
          <w:highlight w:val="none"/>
        </w:rPr>
        <w:t xml:space="preserve">供应情况档案，建立健全的供应单据档案，详细记录供应情况及相关的意见和建议。 </w:t>
      </w:r>
    </w:p>
    <w:p>
      <w:pPr>
        <w:pStyle w:val="2"/>
        <w:numPr>
          <w:ilvl w:val="0"/>
          <w:numId w:val="10"/>
        </w:numPr>
        <w:tabs>
          <w:tab w:val="left" w:pos="1260"/>
        </w:tabs>
        <w:topLinePunct w:val="0"/>
        <w:ind w:left="0" w:leftChars="0" w:firstLine="600" w:firstLineChars="200"/>
        <w:rPr>
          <w:rFonts w:hint="eastAsia" w:ascii="仿宋" w:hAnsi="仿宋" w:eastAsia="仿宋" w:cs="仿宋"/>
          <w:b w:val="0"/>
          <w:bCs/>
          <w:color w:val="auto"/>
          <w:sz w:val="30"/>
          <w:szCs w:val="30"/>
          <w:highlight w:val="none"/>
        </w:rPr>
      </w:pPr>
      <w:r>
        <w:rPr>
          <w:rFonts w:hint="eastAsia" w:ascii="仿宋" w:hAnsi="仿宋" w:eastAsia="仿宋" w:cs="仿宋"/>
          <w:b w:val="0"/>
          <w:bCs/>
          <w:color w:val="auto"/>
          <w:sz w:val="30"/>
          <w:szCs w:val="30"/>
          <w:highlight w:val="none"/>
        </w:rPr>
        <w:t xml:space="preserve">提供票、证要求 </w:t>
      </w:r>
    </w:p>
    <w:p>
      <w:pPr>
        <w:pStyle w:val="2"/>
        <w:ind w:left="0" w:leftChars="0" w:firstLine="600" w:firstLineChars="200"/>
        <w:rPr>
          <w:rFonts w:hint="eastAsia" w:ascii="仿宋" w:hAnsi="仿宋" w:eastAsia="仿宋" w:cs="仿宋"/>
          <w:b w:val="0"/>
          <w:bCs/>
          <w:color w:val="auto"/>
          <w:sz w:val="30"/>
          <w:szCs w:val="30"/>
          <w:highlight w:val="none"/>
        </w:rPr>
      </w:pPr>
      <w:r>
        <w:rPr>
          <w:rFonts w:hint="eastAsia" w:ascii="仿宋" w:hAnsi="仿宋" w:eastAsia="仿宋" w:cs="仿宋"/>
          <w:b w:val="0"/>
          <w:bCs/>
          <w:color w:val="auto"/>
          <w:sz w:val="30"/>
          <w:szCs w:val="30"/>
          <w:highlight w:val="none"/>
        </w:rPr>
        <w:t>货物清单、发票应盖</w:t>
      </w:r>
      <w:r>
        <w:rPr>
          <w:rFonts w:hint="eastAsia" w:hAnsi="仿宋" w:cs="仿宋"/>
          <w:b w:val="0"/>
          <w:bCs/>
          <w:color w:val="auto"/>
          <w:sz w:val="30"/>
          <w:szCs w:val="30"/>
          <w:highlight w:val="none"/>
          <w:lang w:eastAsia="zh-CN"/>
        </w:rPr>
        <w:t>供应商</w:t>
      </w:r>
      <w:r>
        <w:rPr>
          <w:rFonts w:hint="eastAsia" w:ascii="仿宋" w:hAnsi="仿宋" w:eastAsia="仿宋" w:cs="仿宋"/>
          <w:b w:val="0"/>
          <w:bCs/>
          <w:color w:val="auto"/>
          <w:sz w:val="30"/>
          <w:szCs w:val="30"/>
          <w:highlight w:val="none"/>
        </w:rPr>
        <w:t>公章。</w:t>
      </w:r>
    </w:p>
    <w:p>
      <w:pPr>
        <w:pStyle w:val="2"/>
        <w:numPr>
          <w:ilvl w:val="0"/>
          <w:numId w:val="10"/>
        </w:numPr>
        <w:tabs>
          <w:tab w:val="left" w:pos="1260"/>
        </w:tabs>
        <w:topLinePunct w:val="0"/>
        <w:ind w:left="0" w:leftChars="0" w:firstLine="600" w:firstLineChars="200"/>
        <w:rPr>
          <w:rFonts w:hint="eastAsia" w:ascii="仿宋" w:hAnsi="仿宋" w:eastAsia="仿宋" w:cs="仿宋"/>
          <w:b w:val="0"/>
          <w:bCs/>
          <w:color w:val="auto"/>
          <w:sz w:val="30"/>
          <w:szCs w:val="30"/>
          <w:highlight w:val="none"/>
        </w:rPr>
      </w:pPr>
      <w:r>
        <w:rPr>
          <w:rFonts w:hint="eastAsia" w:ascii="仿宋" w:hAnsi="仿宋" w:eastAsia="仿宋" w:cs="仿宋"/>
          <w:b w:val="0"/>
          <w:bCs/>
          <w:color w:val="auto"/>
          <w:sz w:val="30"/>
          <w:szCs w:val="30"/>
          <w:highlight w:val="none"/>
        </w:rPr>
        <w:t>产品质量描述。</w:t>
      </w:r>
    </w:p>
    <w:p>
      <w:pPr>
        <w:pStyle w:val="2"/>
        <w:ind w:left="0" w:leftChars="0" w:firstLine="600" w:firstLineChars="200"/>
        <w:rPr>
          <w:rFonts w:hint="eastAsia" w:ascii="仿宋" w:hAnsi="仿宋" w:eastAsia="仿宋" w:cs="仿宋"/>
          <w:b w:val="0"/>
          <w:bCs/>
          <w:color w:val="auto"/>
          <w:sz w:val="30"/>
          <w:szCs w:val="30"/>
          <w:highlight w:val="none"/>
        </w:rPr>
      </w:pPr>
      <w:r>
        <w:rPr>
          <w:rFonts w:hint="eastAsia" w:hAnsi="仿宋" w:cs="仿宋"/>
          <w:b w:val="0"/>
          <w:bCs/>
          <w:color w:val="auto"/>
          <w:sz w:val="30"/>
          <w:szCs w:val="30"/>
          <w:highlight w:val="none"/>
          <w:lang w:eastAsia="zh-CN"/>
        </w:rPr>
        <w:t>供应商</w:t>
      </w:r>
      <w:r>
        <w:rPr>
          <w:rFonts w:hint="eastAsia" w:ascii="仿宋" w:hAnsi="仿宋" w:eastAsia="仿宋" w:cs="仿宋"/>
          <w:b w:val="0"/>
          <w:bCs/>
          <w:color w:val="auto"/>
          <w:sz w:val="30"/>
          <w:szCs w:val="30"/>
          <w:highlight w:val="none"/>
        </w:rPr>
        <w:t>提供货物外包装完好，标明产品名称、净含量、生产者名称和地址、生产日期、保质期、产品标准号、质量等级、生产许可证号、产品批号等内容。其交货日到该货物标明失效日的时间不少于保质期的三分之二。</w:t>
      </w:r>
    </w:p>
    <w:p>
      <w:pPr>
        <w:pStyle w:val="2"/>
        <w:numPr>
          <w:ilvl w:val="0"/>
          <w:numId w:val="2"/>
        </w:numPr>
        <w:tabs>
          <w:tab w:val="left" w:pos="1403"/>
        </w:tabs>
        <w:topLinePunct w:val="0"/>
        <w:ind w:left="0" w:leftChars="0" w:firstLine="600" w:firstLineChars="200"/>
        <w:rPr>
          <w:rFonts w:hint="eastAsia" w:ascii="仿宋" w:hAnsi="仿宋" w:eastAsia="仿宋" w:cs="仿宋"/>
          <w:b w:val="0"/>
          <w:bCs/>
          <w:color w:val="auto"/>
          <w:sz w:val="30"/>
          <w:szCs w:val="30"/>
          <w:highlight w:val="none"/>
        </w:rPr>
      </w:pPr>
      <w:r>
        <w:rPr>
          <w:rFonts w:hint="eastAsia" w:ascii="仿宋" w:hAnsi="仿宋" w:eastAsia="仿宋" w:cs="仿宋"/>
          <w:b w:val="0"/>
          <w:bCs/>
          <w:color w:val="auto"/>
          <w:sz w:val="30"/>
          <w:szCs w:val="30"/>
          <w:highlight w:val="none"/>
        </w:rPr>
        <w:t>广州医科大学附属中医医院</w:t>
      </w:r>
      <w:r>
        <w:rPr>
          <w:rFonts w:hint="eastAsia" w:hAnsi="仿宋" w:cs="仿宋"/>
          <w:b w:val="0"/>
          <w:bCs/>
          <w:color w:val="auto"/>
          <w:sz w:val="30"/>
          <w:szCs w:val="30"/>
          <w:highlight w:val="none"/>
          <w:lang w:val="en-US" w:eastAsia="zh-CN"/>
        </w:rPr>
        <w:t>五金配件和日用品</w:t>
      </w:r>
      <w:r>
        <w:rPr>
          <w:rFonts w:hint="eastAsia" w:ascii="仿宋" w:hAnsi="仿宋" w:eastAsia="仿宋" w:cs="仿宋"/>
          <w:b w:val="0"/>
          <w:bCs/>
          <w:color w:val="auto"/>
          <w:sz w:val="30"/>
          <w:szCs w:val="30"/>
          <w:highlight w:val="none"/>
        </w:rPr>
        <w:t>配送服务考核规定</w:t>
      </w:r>
    </w:p>
    <w:p>
      <w:pPr>
        <w:pStyle w:val="2"/>
        <w:numPr>
          <w:ilvl w:val="0"/>
          <w:numId w:val="12"/>
        </w:numPr>
        <w:tabs>
          <w:tab w:val="left" w:pos="1540"/>
          <w:tab w:val="clear" w:pos="210"/>
        </w:tabs>
        <w:ind w:left="870" w:leftChars="0" w:firstLine="600" w:firstLineChars="0"/>
        <w:rPr>
          <w:rFonts w:hint="eastAsia" w:ascii="仿宋" w:hAnsi="仿宋" w:eastAsia="仿宋" w:cs="仿宋"/>
          <w:b w:val="0"/>
          <w:bCs/>
          <w:color w:val="auto"/>
          <w:sz w:val="30"/>
          <w:szCs w:val="30"/>
          <w:highlight w:val="none"/>
        </w:rPr>
      </w:pPr>
      <w:r>
        <w:rPr>
          <w:rFonts w:hint="eastAsia" w:ascii="仿宋" w:hAnsi="仿宋" w:eastAsia="仿宋" w:cs="仿宋"/>
          <w:b w:val="0"/>
          <w:bCs/>
          <w:color w:val="auto"/>
          <w:sz w:val="30"/>
          <w:szCs w:val="30"/>
          <w:highlight w:val="none"/>
        </w:rPr>
        <w:t>为加强医院</w:t>
      </w:r>
      <w:r>
        <w:rPr>
          <w:rFonts w:hint="eastAsia" w:hAnsi="仿宋" w:cs="仿宋"/>
          <w:b w:val="0"/>
          <w:bCs/>
          <w:color w:val="auto"/>
          <w:sz w:val="30"/>
          <w:szCs w:val="30"/>
          <w:highlight w:val="none"/>
          <w:lang w:val="en-US" w:eastAsia="zh-CN"/>
        </w:rPr>
        <w:t>五金配件和日用品</w:t>
      </w:r>
      <w:r>
        <w:rPr>
          <w:rFonts w:hint="eastAsia" w:ascii="仿宋" w:hAnsi="仿宋" w:eastAsia="仿宋" w:cs="仿宋"/>
          <w:b w:val="0"/>
          <w:bCs/>
          <w:color w:val="auto"/>
          <w:sz w:val="30"/>
          <w:szCs w:val="30"/>
          <w:highlight w:val="none"/>
        </w:rPr>
        <w:t>配送服务中选人的管理，全面、准确评估医院物资供应商供货行为，保护单位合法权益，依据《中华人民共和国政府采购法》《政府采购货物和服务招投标管理办法》等有关规定，结合本单位工作实际，制定本规定。</w:t>
      </w:r>
    </w:p>
    <w:p>
      <w:pPr>
        <w:pStyle w:val="2"/>
        <w:numPr>
          <w:ilvl w:val="0"/>
          <w:numId w:val="12"/>
        </w:numPr>
        <w:tabs>
          <w:tab w:val="left" w:pos="1540"/>
          <w:tab w:val="clear" w:pos="210"/>
        </w:tabs>
        <w:ind w:left="870" w:leftChars="0" w:firstLine="600" w:firstLineChars="0"/>
        <w:rPr>
          <w:rFonts w:hint="eastAsia" w:ascii="仿宋" w:hAnsi="仿宋" w:eastAsia="仿宋" w:cs="仿宋"/>
          <w:b w:val="0"/>
          <w:bCs/>
          <w:color w:val="auto"/>
          <w:sz w:val="30"/>
          <w:szCs w:val="30"/>
          <w:highlight w:val="none"/>
        </w:rPr>
      </w:pPr>
      <w:r>
        <w:rPr>
          <w:rFonts w:hint="eastAsia" w:ascii="仿宋" w:hAnsi="仿宋" w:eastAsia="仿宋" w:cs="仿宋"/>
          <w:b w:val="0"/>
          <w:bCs/>
          <w:color w:val="auto"/>
          <w:sz w:val="30"/>
          <w:szCs w:val="30"/>
          <w:highlight w:val="none"/>
        </w:rPr>
        <w:t>本规定考核对象为广州医科大学附属中医医院（以下简称采购人）组织招标确定的广州医科大学附属中医医院物资供应商（以下简称</w:t>
      </w:r>
      <w:r>
        <w:rPr>
          <w:rFonts w:hint="eastAsia" w:hAnsi="仿宋" w:cs="仿宋"/>
          <w:b w:val="0"/>
          <w:bCs/>
          <w:color w:val="auto"/>
          <w:sz w:val="30"/>
          <w:szCs w:val="30"/>
          <w:highlight w:val="none"/>
          <w:lang w:eastAsia="zh-CN"/>
        </w:rPr>
        <w:t>供应商</w:t>
      </w:r>
      <w:r>
        <w:rPr>
          <w:rFonts w:hint="eastAsia" w:ascii="仿宋" w:hAnsi="仿宋" w:eastAsia="仿宋" w:cs="仿宋"/>
          <w:b w:val="0"/>
          <w:bCs/>
          <w:color w:val="auto"/>
          <w:sz w:val="30"/>
          <w:szCs w:val="30"/>
          <w:highlight w:val="none"/>
        </w:rPr>
        <w:t>）。</w:t>
      </w:r>
    </w:p>
    <w:p>
      <w:pPr>
        <w:pStyle w:val="2"/>
        <w:numPr>
          <w:ilvl w:val="0"/>
          <w:numId w:val="12"/>
        </w:numPr>
        <w:tabs>
          <w:tab w:val="left" w:pos="1540"/>
          <w:tab w:val="clear" w:pos="210"/>
        </w:tabs>
        <w:ind w:left="870" w:leftChars="0" w:firstLine="600" w:firstLineChars="0"/>
        <w:rPr>
          <w:rFonts w:hint="eastAsia" w:ascii="仿宋" w:hAnsi="仿宋" w:eastAsia="仿宋" w:cs="仿宋"/>
          <w:b w:val="0"/>
          <w:bCs/>
          <w:sz w:val="30"/>
          <w:szCs w:val="30"/>
        </w:rPr>
      </w:pPr>
      <w:r>
        <w:rPr>
          <w:rFonts w:hint="eastAsia" w:hAnsi="仿宋" w:cs="仿宋"/>
          <w:b w:val="0"/>
          <w:bCs/>
          <w:color w:val="auto"/>
          <w:sz w:val="30"/>
          <w:szCs w:val="30"/>
          <w:highlight w:val="none"/>
          <w:lang w:eastAsia="zh-CN"/>
        </w:rPr>
        <w:t>供应商</w:t>
      </w:r>
      <w:r>
        <w:rPr>
          <w:rFonts w:hint="eastAsia" w:ascii="仿宋" w:hAnsi="仿宋" w:eastAsia="仿宋" w:cs="仿宋"/>
          <w:b w:val="0"/>
          <w:bCs/>
          <w:color w:val="auto"/>
          <w:sz w:val="30"/>
          <w:szCs w:val="30"/>
          <w:highlight w:val="none"/>
        </w:rPr>
        <w:t>考核工作应坚持公开、公平、公正的原则。</w:t>
      </w:r>
    </w:p>
    <w:p>
      <w:pPr>
        <w:pStyle w:val="2"/>
        <w:numPr>
          <w:ilvl w:val="0"/>
          <w:numId w:val="12"/>
        </w:numPr>
        <w:tabs>
          <w:tab w:val="left" w:pos="1540"/>
          <w:tab w:val="clear" w:pos="210"/>
        </w:tabs>
        <w:ind w:left="870" w:leftChars="0" w:firstLine="600" w:firstLineChars="0"/>
        <w:rPr>
          <w:rFonts w:hint="eastAsia" w:ascii="仿宋" w:hAnsi="仿宋" w:eastAsia="仿宋" w:cs="仿宋"/>
          <w:b w:val="0"/>
          <w:bCs/>
          <w:color w:val="auto"/>
          <w:sz w:val="30"/>
          <w:szCs w:val="30"/>
          <w:highlight w:val="none"/>
        </w:rPr>
      </w:pPr>
      <w:r>
        <w:rPr>
          <w:rFonts w:hint="eastAsia" w:ascii="仿宋" w:hAnsi="仿宋" w:eastAsia="仿宋" w:cs="仿宋"/>
          <w:b w:val="0"/>
          <w:bCs/>
          <w:color w:val="auto"/>
          <w:sz w:val="30"/>
          <w:szCs w:val="30"/>
          <w:highlight w:val="none"/>
        </w:rPr>
        <w:t>由资产管理中心、采购管理中心负责对</w:t>
      </w:r>
      <w:r>
        <w:rPr>
          <w:rFonts w:hint="eastAsia" w:hAnsi="仿宋" w:cs="仿宋"/>
          <w:b w:val="0"/>
          <w:bCs/>
          <w:color w:val="auto"/>
          <w:sz w:val="30"/>
          <w:szCs w:val="30"/>
          <w:highlight w:val="none"/>
          <w:lang w:eastAsia="zh-CN"/>
        </w:rPr>
        <w:t>供应商</w:t>
      </w:r>
      <w:r>
        <w:rPr>
          <w:rFonts w:hint="eastAsia" w:ascii="仿宋" w:hAnsi="仿宋" w:eastAsia="仿宋" w:cs="仿宋"/>
          <w:b w:val="0"/>
          <w:bCs/>
          <w:color w:val="auto"/>
          <w:sz w:val="30"/>
          <w:szCs w:val="30"/>
          <w:highlight w:val="none"/>
        </w:rPr>
        <w:t>的日常考核工作，每个月不少于一次,根据《广州</w:t>
      </w:r>
      <w:r>
        <w:rPr>
          <w:rFonts w:hint="eastAsia" w:hAnsi="仿宋" w:cs="仿宋"/>
          <w:b w:val="0"/>
          <w:bCs/>
          <w:color w:val="auto"/>
          <w:sz w:val="30"/>
          <w:szCs w:val="30"/>
          <w:highlight w:val="none"/>
          <w:lang w:val="en-US" w:eastAsia="zh-CN"/>
        </w:rPr>
        <w:t>医科大学附属中医医院</w:t>
      </w:r>
      <w:r>
        <w:rPr>
          <w:rFonts w:hint="eastAsia" w:ascii="仿宋" w:hAnsi="仿宋" w:eastAsia="仿宋" w:cs="仿宋"/>
          <w:b w:val="0"/>
          <w:bCs/>
          <w:color w:val="auto"/>
          <w:sz w:val="30"/>
          <w:szCs w:val="30"/>
          <w:highlight w:val="none"/>
        </w:rPr>
        <w:t>五金交电材料配送服务考核细则》对</w:t>
      </w:r>
      <w:r>
        <w:rPr>
          <w:rFonts w:hint="eastAsia" w:hAnsi="仿宋" w:cs="仿宋"/>
          <w:b w:val="0"/>
          <w:bCs/>
          <w:color w:val="auto"/>
          <w:sz w:val="30"/>
          <w:szCs w:val="30"/>
          <w:highlight w:val="none"/>
          <w:lang w:eastAsia="zh-CN"/>
        </w:rPr>
        <w:t>供应商</w:t>
      </w:r>
      <w:r>
        <w:rPr>
          <w:rFonts w:hint="eastAsia" w:ascii="仿宋" w:hAnsi="仿宋" w:eastAsia="仿宋" w:cs="仿宋"/>
          <w:b w:val="0"/>
          <w:bCs/>
          <w:color w:val="auto"/>
          <w:sz w:val="30"/>
          <w:szCs w:val="30"/>
          <w:highlight w:val="none"/>
        </w:rPr>
        <w:t>进行考核，</w:t>
      </w:r>
      <w:r>
        <w:rPr>
          <w:rFonts w:hint="eastAsia" w:hAnsi="仿宋" w:cs="仿宋"/>
          <w:b w:val="0"/>
          <w:bCs/>
          <w:color w:val="auto"/>
          <w:sz w:val="30"/>
          <w:szCs w:val="30"/>
          <w:highlight w:val="none"/>
          <w:lang w:val="en-US" w:eastAsia="zh-CN"/>
        </w:rPr>
        <w:t>总务科</w:t>
      </w:r>
      <w:r>
        <w:rPr>
          <w:rFonts w:hint="eastAsia" w:ascii="仿宋" w:hAnsi="仿宋" w:eastAsia="仿宋" w:cs="仿宋"/>
          <w:b w:val="0"/>
          <w:bCs/>
          <w:color w:val="auto"/>
          <w:sz w:val="30"/>
          <w:szCs w:val="30"/>
          <w:highlight w:val="none"/>
        </w:rPr>
        <w:t>负责监督及核实考核结果。</w:t>
      </w:r>
    </w:p>
    <w:p>
      <w:pPr>
        <w:pStyle w:val="2"/>
        <w:numPr>
          <w:ilvl w:val="0"/>
          <w:numId w:val="12"/>
        </w:numPr>
        <w:tabs>
          <w:tab w:val="left" w:pos="1540"/>
          <w:tab w:val="clear" w:pos="210"/>
        </w:tabs>
        <w:ind w:left="870" w:leftChars="0" w:firstLine="600" w:firstLineChars="0"/>
        <w:rPr>
          <w:rFonts w:hint="eastAsia" w:ascii="仿宋" w:hAnsi="仿宋" w:eastAsia="仿宋" w:cs="仿宋"/>
          <w:b w:val="0"/>
          <w:bCs/>
          <w:color w:val="auto"/>
          <w:sz w:val="30"/>
          <w:szCs w:val="30"/>
          <w:highlight w:val="none"/>
        </w:rPr>
      </w:pPr>
      <w:r>
        <w:rPr>
          <w:rFonts w:hint="eastAsia" w:ascii="仿宋" w:hAnsi="仿宋" w:eastAsia="仿宋" w:cs="仿宋"/>
          <w:b w:val="0"/>
          <w:bCs/>
          <w:color w:val="auto"/>
          <w:sz w:val="30"/>
          <w:szCs w:val="30"/>
          <w:highlight w:val="none"/>
        </w:rPr>
        <w:t>考核意见经后勤管理科最终总结完成，考核意见包括</w:t>
      </w:r>
      <w:r>
        <w:rPr>
          <w:rFonts w:hint="eastAsia" w:hAnsi="仿宋" w:cs="仿宋"/>
          <w:b w:val="0"/>
          <w:bCs/>
          <w:color w:val="auto"/>
          <w:sz w:val="30"/>
          <w:szCs w:val="30"/>
          <w:highlight w:val="none"/>
          <w:lang w:eastAsia="zh-CN"/>
        </w:rPr>
        <w:t>供应商</w:t>
      </w:r>
      <w:r>
        <w:rPr>
          <w:rFonts w:hint="eastAsia" w:ascii="仿宋" w:hAnsi="仿宋" w:eastAsia="仿宋" w:cs="仿宋"/>
          <w:b w:val="0"/>
          <w:bCs/>
          <w:color w:val="auto"/>
          <w:sz w:val="30"/>
          <w:szCs w:val="30"/>
          <w:highlight w:val="none"/>
        </w:rPr>
        <w:t>的履约、考核评分情况、存在问题和建议。</w:t>
      </w:r>
    </w:p>
    <w:p>
      <w:pPr>
        <w:pStyle w:val="2"/>
        <w:numPr>
          <w:ilvl w:val="0"/>
          <w:numId w:val="12"/>
        </w:numPr>
        <w:tabs>
          <w:tab w:val="left" w:pos="1540"/>
          <w:tab w:val="clear" w:pos="210"/>
        </w:tabs>
        <w:ind w:left="870" w:leftChars="0" w:firstLine="600" w:firstLineChars="0"/>
        <w:rPr>
          <w:rFonts w:hint="eastAsia" w:ascii="仿宋" w:hAnsi="仿宋" w:eastAsia="仿宋" w:cs="仿宋"/>
          <w:b w:val="0"/>
          <w:bCs/>
          <w:color w:val="auto"/>
          <w:sz w:val="30"/>
          <w:szCs w:val="30"/>
          <w:highlight w:val="none"/>
        </w:rPr>
      </w:pPr>
      <w:r>
        <w:rPr>
          <w:rFonts w:hint="eastAsia" w:hAnsi="仿宋" w:cs="仿宋"/>
          <w:b w:val="0"/>
          <w:bCs/>
          <w:color w:val="auto"/>
          <w:sz w:val="30"/>
          <w:szCs w:val="30"/>
          <w:highlight w:val="none"/>
          <w:lang w:eastAsia="zh-CN"/>
        </w:rPr>
        <w:t>供应商</w:t>
      </w:r>
      <w:r>
        <w:rPr>
          <w:rFonts w:hint="eastAsia" w:ascii="仿宋" w:hAnsi="仿宋" w:eastAsia="仿宋" w:cs="仿宋"/>
          <w:b w:val="0"/>
          <w:bCs/>
          <w:color w:val="auto"/>
          <w:sz w:val="30"/>
          <w:szCs w:val="30"/>
          <w:highlight w:val="none"/>
        </w:rPr>
        <w:t>在合同执行过程中出现的问题，除纳入考核外，同时按国家有关法律法规及合同的约定进行处理。</w:t>
      </w:r>
    </w:p>
    <w:p>
      <w:pPr>
        <w:pStyle w:val="2"/>
        <w:numPr>
          <w:ilvl w:val="0"/>
          <w:numId w:val="12"/>
        </w:numPr>
        <w:tabs>
          <w:tab w:val="left" w:pos="1540"/>
          <w:tab w:val="clear" w:pos="210"/>
        </w:tabs>
        <w:ind w:left="870" w:leftChars="0" w:firstLine="600" w:firstLineChars="0"/>
        <w:rPr>
          <w:rFonts w:hint="eastAsia" w:ascii="仿宋" w:hAnsi="仿宋" w:eastAsia="仿宋" w:cs="仿宋"/>
          <w:b w:val="0"/>
          <w:bCs/>
          <w:color w:val="auto"/>
          <w:sz w:val="30"/>
          <w:szCs w:val="30"/>
          <w:highlight w:val="none"/>
        </w:rPr>
      </w:pPr>
      <w:r>
        <w:rPr>
          <w:rFonts w:hint="eastAsia" w:ascii="仿宋" w:hAnsi="仿宋" w:eastAsia="仿宋" w:cs="仿宋"/>
          <w:b w:val="0"/>
          <w:bCs/>
          <w:color w:val="auto"/>
          <w:sz w:val="30"/>
          <w:szCs w:val="30"/>
          <w:highlight w:val="none"/>
        </w:rPr>
        <w:t>对</w:t>
      </w:r>
      <w:r>
        <w:rPr>
          <w:rFonts w:hint="eastAsia" w:hAnsi="仿宋" w:cs="仿宋"/>
          <w:b w:val="0"/>
          <w:bCs/>
          <w:color w:val="auto"/>
          <w:sz w:val="30"/>
          <w:szCs w:val="30"/>
          <w:highlight w:val="none"/>
          <w:lang w:eastAsia="zh-CN"/>
        </w:rPr>
        <w:t>供应商</w:t>
      </w:r>
      <w:r>
        <w:rPr>
          <w:rFonts w:hint="eastAsia" w:ascii="仿宋" w:hAnsi="仿宋" w:eastAsia="仿宋" w:cs="仿宋"/>
          <w:b w:val="0"/>
          <w:bCs/>
          <w:color w:val="auto"/>
          <w:sz w:val="30"/>
          <w:szCs w:val="30"/>
          <w:highlight w:val="none"/>
        </w:rPr>
        <w:t>的考核内容主要包括价格、交货、质量、服务等四个方面，考核基本分为100分，扣完为止。</w:t>
      </w:r>
    </w:p>
    <w:p>
      <w:pPr>
        <w:pStyle w:val="2"/>
        <w:numPr>
          <w:ilvl w:val="0"/>
          <w:numId w:val="13"/>
        </w:numPr>
        <w:tabs>
          <w:tab w:val="left" w:pos="1400"/>
        </w:tabs>
        <w:topLinePunct w:val="0"/>
        <w:ind w:left="0" w:leftChars="0" w:firstLine="600" w:firstLineChars="200"/>
        <w:rPr>
          <w:rFonts w:hint="eastAsia" w:ascii="仿宋" w:hAnsi="仿宋" w:eastAsia="仿宋" w:cs="仿宋"/>
          <w:b w:val="0"/>
          <w:bCs/>
          <w:color w:val="auto"/>
          <w:sz w:val="30"/>
          <w:szCs w:val="30"/>
          <w:highlight w:val="none"/>
        </w:rPr>
      </w:pPr>
      <w:r>
        <w:rPr>
          <w:rFonts w:hint="eastAsia" w:ascii="仿宋" w:hAnsi="仿宋" w:eastAsia="仿宋" w:cs="仿宋"/>
          <w:b w:val="0"/>
          <w:bCs/>
          <w:color w:val="auto"/>
          <w:sz w:val="30"/>
          <w:szCs w:val="30"/>
          <w:highlight w:val="none"/>
        </w:rPr>
        <w:t>价格方面，包括供应商是否按照中标价格供货，是否按合同约定的时限根据市场价格的变化而调整价格；</w:t>
      </w:r>
    </w:p>
    <w:p>
      <w:pPr>
        <w:pStyle w:val="2"/>
        <w:numPr>
          <w:ilvl w:val="0"/>
          <w:numId w:val="13"/>
        </w:numPr>
        <w:tabs>
          <w:tab w:val="left" w:pos="1400"/>
        </w:tabs>
        <w:topLinePunct w:val="0"/>
        <w:ind w:left="0" w:leftChars="0" w:firstLine="600" w:firstLineChars="200"/>
        <w:rPr>
          <w:rFonts w:hint="eastAsia" w:ascii="仿宋" w:hAnsi="仿宋" w:eastAsia="仿宋" w:cs="仿宋"/>
          <w:b w:val="0"/>
          <w:bCs/>
          <w:color w:val="auto"/>
          <w:sz w:val="30"/>
          <w:szCs w:val="30"/>
          <w:highlight w:val="none"/>
        </w:rPr>
      </w:pPr>
      <w:r>
        <w:rPr>
          <w:rFonts w:hint="eastAsia" w:ascii="仿宋" w:hAnsi="仿宋" w:eastAsia="仿宋" w:cs="仿宋"/>
          <w:b w:val="0"/>
          <w:bCs/>
          <w:color w:val="auto"/>
          <w:sz w:val="30"/>
          <w:szCs w:val="30"/>
          <w:highlight w:val="none"/>
        </w:rPr>
        <w:t>交货方面，包括供应商是否在合同规定或承诺的时间内提供采购人所需数量的货物，能否及时提供采购人要求的品种货物，能否按时按索票验证的要求提供票证等；</w:t>
      </w:r>
    </w:p>
    <w:p>
      <w:pPr>
        <w:pStyle w:val="2"/>
        <w:numPr>
          <w:ilvl w:val="0"/>
          <w:numId w:val="13"/>
        </w:numPr>
        <w:tabs>
          <w:tab w:val="left" w:pos="1400"/>
        </w:tabs>
        <w:topLinePunct w:val="0"/>
        <w:ind w:left="0" w:leftChars="0" w:firstLine="600" w:firstLineChars="200"/>
        <w:rPr>
          <w:rFonts w:hint="eastAsia" w:ascii="仿宋" w:hAnsi="仿宋" w:eastAsia="仿宋" w:cs="仿宋"/>
          <w:b w:val="0"/>
          <w:bCs/>
          <w:color w:val="auto"/>
          <w:sz w:val="30"/>
          <w:szCs w:val="30"/>
          <w:highlight w:val="none"/>
        </w:rPr>
      </w:pPr>
      <w:r>
        <w:rPr>
          <w:rFonts w:hint="eastAsia" w:ascii="仿宋" w:hAnsi="仿宋" w:eastAsia="仿宋" w:cs="仿宋"/>
          <w:b w:val="0"/>
          <w:bCs/>
          <w:color w:val="auto"/>
          <w:sz w:val="30"/>
          <w:szCs w:val="30"/>
          <w:highlight w:val="none"/>
        </w:rPr>
        <w:t>质量方面，包括</w:t>
      </w:r>
      <w:r>
        <w:rPr>
          <w:rFonts w:hint="eastAsia" w:hAnsi="仿宋" w:cs="仿宋"/>
          <w:b w:val="0"/>
          <w:bCs/>
          <w:color w:val="auto"/>
          <w:sz w:val="30"/>
          <w:szCs w:val="30"/>
          <w:highlight w:val="none"/>
          <w:lang w:eastAsia="zh-CN"/>
        </w:rPr>
        <w:t>供应商</w:t>
      </w:r>
      <w:r>
        <w:rPr>
          <w:rFonts w:hint="eastAsia" w:ascii="仿宋" w:hAnsi="仿宋" w:eastAsia="仿宋" w:cs="仿宋"/>
          <w:b w:val="0"/>
          <w:bCs/>
          <w:color w:val="auto"/>
          <w:sz w:val="30"/>
          <w:szCs w:val="30"/>
          <w:highlight w:val="none"/>
        </w:rPr>
        <w:t>供应的货物是否完全符合招标文件及合同规定的品名、质量、规格、保质期等；</w:t>
      </w:r>
    </w:p>
    <w:p>
      <w:pPr>
        <w:pStyle w:val="2"/>
        <w:numPr>
          <w:ilvl w:val="0"/>
          <w:numId w:val="13"/>
        </w:numPr>
        <w:tabs>
          <w:tab w:val="left" w:pos="1400"/>
        </w:tabs>
        <w:topLinePunct w:val="0"/>
        <w:ind w:left="0" w:leftChars="0" w:firstLine="600" w:firstLineChars="200"/>
        <w:rPr>
          <w:rFonts w:hint="eastAsia" w:ascii="仿宋" w:hAnsi="仿宋" w:eastAsia="仿宋" w:cs="仿宋"/>
          <w:b w:val="0"/>
          <w:bCs/>
          <w:color w:val="auto"/>
          <w:sz w:val="30"/>
          <w:szCs w:val="30"/>
          <w:highlight w:val="none"/>
        </w:rPr>
      </w:pPr>
      <w:r>
        <w:rPr>
          <w:rFonts w:hint="eastAsia" w:ascii="仿宋" w:hAnsi="仿宋" w:eastAsia="仿宋" w:cs="仿宋"/>
          <w:b w:val="0"/>
          <w:bCs/>
          <w:color w:val="auto"/>
          <w:sz w:val="30"/>
          <w:szCs w:val="30"/>
          <w:highlight w:val="none"/>
        </w:rPr>
        <w:t>服务方面，包括</w:t>
      </w:r>
      <w:r>
        <w:rPr>
          <w:rFonts w:hint="eastAsia" w:hAnsi="仿宋" w:cs="仿宋"/>
          <w:b w:val="0"/>
          <w:bCs/>
          <w:color w:val="auto"/>
          <w:sz w:val="30"/>
          <w:szCs w:val="30"/>
          <w:highlight w:val="none"/>
          <w:lang w:eastAsia="zh-CN"/>
        </w:rPr>
        <w:t>供应商</w:t>
      </w:r>
      <w:r>
        <w:rPr>
          <w:rFonts w:hint="eastAsia" w:ascii="仿宋" w:hAnsi="仿宋" w:eastAsia="仿宋" w:cs="仿宋"/>
          <w:b w:val="0"/>
          <w:bCs/>
          <w:color w:val="auto"/>
          <w:sz w:val="30"/>
          <w:szCs w:val="30"/>
          <w:highlight w:val="none"/>
        </w:rPr>
        <w:t>是否按中标项目或采购人批复同意的范围内供应，售后服务是否及时、周到、良好等内容。</w:t>
      </w:r>
    </w:p>
    <w:p>
      <w:pPr>
        <w:pStyle w:val="2"/>
        <w:numPr>
          <w:ilvl w:val="0"/>
          <w:numId w:val="12"/>
        </w:numPr>
        <w:tabs>
          <w:tab w:val="left" w:pos="1540"/>
          <w:tab w:val="clear" w:pos="210"/>
        </w:tabs>
        <w:ind w:left="870" w:leftChars="0" w:firstLine="600" w:firstLineChars="0"/>
        <w:rPr>
          <w:rFonts w:hint="eastAsia" w:ascii="仿宋" w:hAnsi="仿宋" w:eastAsia="仿宋" w:cs="仿宋"/>
          <w:b w:val="0"/>
          <w:bCs/>
          <w:color w:val="auto"/>
          <w:sz w:val="30"/>
          <w:szCs w:val="30"/>
          <w:highlight w:val="none"/>
        </w:rPr>
      </w:pPr>
      <w:r>
        <w:rPr>
          <w:rFonts w:hint="eastAsia" w:ascii="仿宋" w:hAnsi="仿宋" w:eastAsia="仿宋" w:cs="仿宋"/>
          <w:b w:val="0"/>
          <w:bCs/>
          <w:color w:val="auto"/>
          <w:sz w:val="30"/>
          <w:szCs w:val="30"/>
          <w:highlight w:val="none"/>
        </w:rPr>
        <w:t>考核档次分为“满意”、“基本满意”、“合格”、“不合格”。</w:t>
      </w:r>
    </w:p>
    <w:p>
      <w:pPr>
        <w:pStyle w:val="2"/>
        <w:numPr>
          <w:ilvl w:val="0"/>
          <w:numId w:val="14"/>
        </w:numPr>
        <w:tabs>
          <w:tab w:val="left" w:pos="1400"/>
        </w:tabs>
        <w:topLinePunct w:val="0"/>
        <w:ind w:left="0" w:leftChars="0" w:firstLine="600" w:firstLineChars="200"/>
        <w:rPr>
          <w:rFonts w:hint="eastAsia" w:ascii="仿宋" w:hAnsi="仿宋" w:eastAsia="仿宋" w:cs="仿宋"/>
          <w:b w:val="0"/>
          <w:bCs/>
          <w:color w:val="auto"/>
          <w:sz w:val="30"/>
          <w:szCs w:val="30"/>
          <w:highlight w:val="none"/>
        </w:rPr>
      </w:pPr>
      <w:r>
        <w:rPr>
          <w:rFonts w:hint="eastAsia" w:ascii="仿宋" w:hAnsi="仿宋" w:eastAsia="仿宋" w:cs="仿宋"/>
          <w:b w:val="0"/>
          <w:bCs/>
          <w:color w:val="auto"/>
          <w:sz w:val="30"/>
          <w:szCs w:val="30"/>
          <w:highlight w:val="none"/>
        </w:rPr>
        <w:t>考核分80分及以上为“满意”；</w:t>
      </w:r>
    </w:p>
    <w:p>
      <w:pPr>
        <w:pStyle w:val="2"/>
        <w:numPr>
          <w:ilvl w:val="0"/>
          <w:numId w:val="14"/>
        </w:numPr>
        <w:tabs>
          <w:tab w:val="left" w:pos="1400"/>
        </w:tabs>
        <w:topLinePunct w:val="0"/>
        <w:ind w:left="0" w:leftChars="0" w:firstLine="600" w:firstLineChars="200"/>
        <w:rPr>
          <w:rFonts w:hint="eastAsia" w:ascii="仿宋" w:hAnsi="仿宋" w:eastAsia="仿宋" w:cs="仿宋"/>
          <w:b w:val="0"/>
          <w:bCs/>
          <w:color w:val="auto"/>
          <w:sz w:val="30"/>
          <w:szCs w:val="30"/>
          <w:highlight w:val="none"/>
        </w:rPr>
      </w:pPr>
      <w:r>
        <w:rPr>
          <w:rFonts w:hint="eastAsia" w:ascii="仿宋" w:hAnsi="仿宋" w:eastAsia="仿宋" w:cs="仿宋"/>
          <w:b w:val="0"/>
          <w:bCs/>
          <w:color w:val="auto"/>
          <w:sz w:val="30"/>
          <w:szCs w:val="30"/>
          <w:highlight w:val="none"/>
        </w:rPr>
        <w:t>考核分70-79分为：“基本满意”；</w:t>
      </w:r>
    </w:p>
    <w:p>
      <w:pPr>
        <w:pStyle w:val="2"/>
        <w:numPr>
          <w:ilvl w:val="0"/>
          <w:numId w:val="14"/>
        </w:numPr>
        <w:tabs>
          <w:tab w:val="left" w:pos="1400"/>
        </w:tabs>
        <w:topLinePunct w:val="0"/>
        <w:ind w:left="0" w:leftChars="0" w:firstLine="600" w:firstLineChars="200"/>
        <w:rPr>
          <w:rFonts w:hint="eastAsia" w:ascii="仿宋" w:hAnsi="仿宋" w:eastAsia="仿宋" w:cs="仿宋"/>
          <w:b w:val="0"/>
          <w:bCs/>
          <w:color w:val="auto"/>
          <w:sz w:val="30"/>
          <w:szCs w:val="30"/>
          <w:highlight w:val="none"/>
        </w:rPr>
      </w:pPr>
      <w:r>
        <w:rPr>
          <w:rFonts w:hint="eastAsia" w:ascii="仿宋" w:hAnsi="仿宋" w:eastAsia="仿宋" w:cs="仿宋"/>
          <w:b w:val="0"/>
          <w:bCs/>
          <w:color w:val="auto"/>
          <w:sz w:val="30"/>
          <w:szCs w:val="30"/>
          <w:highlight w:val="none"/>
        </w:rPr>
        <w:t>考核分60-69分为“合格”；</w:t>
      </w:r>
    </w:p>
    <w:p>
      <w:pPr>
        <w:pStyle w:val="2"/>
        <w:numPr>
          <w:ilvl w:val="0"/>
          <w:numId w:val="14"/>
        </w:numPr>
        <w:tabs>
          <w:tab w:val="left" w:pos="1400"/>
        </w:tabs>
        <w:topLinePunct w:val="0"/>
        <w:ind w:left="0" w:leftChars="0" w:firstLine="600" w:firstLineChars="200"/>
        <w:rPr>
          <w:rFonts w:hint="eastAsia" w:ascii="仿宋" w:hAnsi="仿宋" w:eastAsia="仿宋" w:cs="仿宋"/>
          <w:b w:val="0"/>
          <w:bCs/>
          <w:color w:val="auto"/>
          <w:sz w:val="30"/>
          <w:szCs w:val="30"/>
          <w:highlight w:val="none"/>
        </w:rPr>
      </w:pPr>
      <w:r>
        <w:rPr>
          <w:rFonts w:hint="eastAsia" w:ascii="仿宋" w:hAnsi="仿宋" w:eastAsia="仿宋" w:cs="仿宋"/>
          <w:b w:val="0"/>
          <w:bCs/>
          <w:color w:val="auto"/>
          <w:sz w:val="30"/>
          <w:szCs w:val="30"/>
          <w:highlight w:val="none"/>
        </w:rPr>
        <w:t>低于60（不含）分为“不合格”。</w:t>
      </w:r>
    </w:p>
    <w:p>
      <w:pPr>
        <w:pStyle w:val="2"/>
        <w:numPr>
          <w:ilvl w:val="0"/>
          <w:numId w:val="12"/>
        </w:numPr>
        <w:tabs>
          <w:tab w:val="left" w:pos="1540"/>
          <w:tab w:val="clear" w:pos="210"/>
        </w:tabs>
        <w:ind w:left="870" w:leftChars="0" w:firstLine="600" w:firstLineChars="0"/>
        <w:rPr>
          <w:rFonts w:hint="eastAsia" w:ascii="仿宋" w:hAnsi="仿宋" w:eastAsia="仿宋" w:cs="仿宋"/>
          <w:b w:val="0"/>
          <w:bCs/>
          <w:color w:val="auto"/>
          <w:sz w:val="30"/>
          <w:szCs w:val="30"/>
          <w:highlight w:val="none"/>
        </w:rPr>
      </w:pPr>
      <w:r>
        <w:rPr>
          <w:rFonts w:hint="eastAsia" w:ascii="仿宋" w:hAnsi="仿宋" w:eastAsia="仿宋" w:cs="仿宋"/>
          <w:b w:val="0"/>
          <w:bCs/>
          <w:color w:val="auto"/>
          <w:sz w:val="30"/>
          <w:szCs w:val="30"/>
          <w:highlight w:val="none"/>
        </w:rPr>
        <w:t>考核分数为“不合格”，第一次扣罚当月结算费用5%，第二次则扣罚当月结算费用10%，第三次则扣罚当月结算费用15%，以此规律类推，从重处罚屡犯现象。</w:t>
      </w:r>
    </w:p>
    <w:p>
      <w:pPr>
        <w:pStyle w:val="2"/>
        <w:ind w:left="0" w:leftChars="0" w:firstLine="600" w:firstLineChars="200"/>
        <w:rPr>
          <w:rFonts w:hint="eastAsia" w:ascii="仿宋" w:hAnsi="仿宋" w:eastAsia="仿宋" w:cs="仿宋"/>
          <w:b w:val="0"/>
          <w:bCs/>
          <w:color w:val="auto"/>
          <w:sz w:val="30"/>
          <w:szCs w:val="30"/>
          <w:highlight w:val="none"/>
        </w:rPr>
      </w:pPr>
      <w:r>
        <w:rPr>
          <w:rFonts w:hint="eastAsia" w:ascii="仿宋" w:hAnsi="仿宋" w:eastAsia="仿宋" w:cs="仿宋"/>
          <w:b w:val="0"/>
          <w:bCs/>
          <w:color w:val="auto"/>
          <w:sz w:val="30"/>
          <w:szCs w:val="30"/>
          <w:highlight w:val="none"/>
        </w:rPr>
        <w:t>供应商考核分数为不合格三次以上的，视为中标供应商严重违约，采购人有权终止履行合同，并将相关情况上报</w:t>
      </w:r>
      <w:r>
        <w:rPr>
          <w:rFonts w:hint="eastAsia" w:hAnsi="仿宋" w:cs="仿宋"/>
          <w:b w:val="0"/>
          <w:bCs/>
          <w:color w:val="auto"/>
          <w:sz w:val="30"/>
          <w:szCs w:val="30"/>
          <w:highlight w:val="none"/>
          <w:lang w:val="en-US" w:eastAsia="zh-CN"/>
        </w:rPr>
        <w:t>医院招采</w:t>
      </w:r>
      <w:r>
        <w:rPr>
          <w:rFonts w:hint="eastAsia" w:ascii="仿宋" w:hAnsi="仿宋" w:eastAsia="仿宋" w:cs="仿宋"/>
          <w:b w:val="0"/>
          <w:bCs/>
          <w:color w:val="auto"/>
          <w:sz w:val="30"/>
          <w:szCs w:val="30"/>
          <w:highlight w:val="none"/>
        </w:rPr>
        <w:t>部门。采购人除有权依照本条第一款规定扣罚供应商结算费用外，还有权要求供应商赔偿采购人因此遭受的损失（采购人损失包括但不限于另行采购、招标所增加的费用等）。</w:t>
      </w:r>
    </w:p>
    <w:p>
      <w:pPr>
        <w:pStyle w:val="2"/>
        <w:numPr>
          <w:ilvl w:val="0"/>
          <w:numId w:val="12"/>
        </w:numPr>
        <w:tabs>
          <w:tab w:val="left" w:pos="1540"/>
          <w:tab w:val="clear" w:pos="210"/>
        </w:tabs>
        <w:ind w:left="870" w:leftChars="0" w:firstLine="600" w:firstLineChars="0"/>
        <w:rPr>
          <w:rFonts w:hint="eastAsia" w:ascii="仿宋" w:hAnsi="仿宋" w:eastAsia="仿宋" w:cs="仿宋"/>
          <w:b w:val="0"/>
          <w:bCs/>
          <w:sz w:val="30"/>
          <w:szCs w:val="30"/>
        </w:rPr>
      </w:pPr>
      <w:r>
        <w:rPr>
          <w:rFonts w:hint="eastAsia" w:ascii="仿宋" w:hAnsi="仿宋" w:eastAsia="仿宋" w:cs="仿宋"/>
          <w:b w:val="0"/>
          <w:bCs/>
          <w:color w:val="auto"/>
          <w:sz w:val="30"/>
          <w:szCs w:val="30"/>
          <w:highlight w:val="none"/>
        </w:rPr>
        <w:t>本规定自招标公告发布之日起执行。</w:t>
      </w:r>
    </w:p>
    <w:p>
      <w:pPr>
        <w:pStyle w:val="2"/>
        <w:numPr>
          <w:ilvl w:val="0"/>
          <w:numId w:val="2"/>
        </w:numPr>
        <w:tabs>
          <w:tab w:val="left" w:pos="1403"/>
        </w:tabs>
        <w:topLinePunct w:val="0"/>
        <w:ind w:left="0" w:leftChars="0" w:firstLine="600" w:firstLineChars="200"/>
        <w:rPr>
          <w:rFonts w:hint="eastAsia" w:ascii="仿宋" w:hAnsi="仿宋" w:eastAsia="仿宋" w:cs="仿宋"/>
          <w:b w:val="0"/>
          <w:bCs/>
          <w:color w:val="auto"/>
          <w:sz w:val="30"/>
          <w:szCs w:val="30"/>
          <w:highlight w:val="none"/>
        </w:rPr>
      </w:pPr>
      <w:r>
        <w:rPr>
          <w:rFonts w:hint="eastAsia" w:ascii="仿宋" w:hAnsi="仿宋" w:eastAsia="仿宋" w:cs="仿宋"/>
          <w:b w:val="0"/>
          <w:bCs/>
          <w:color w:val="auto"/>
          <w:sz w:val="30"/>
          <w:szCs w:val="30"/>
          <w:highlight w:val="none"/>
        </w:rPr>
        <w:t>广州医科大学附属中医医院</w:t>
      </w:r>
      <w:r>
        <w:rPr>
          <w:rFonts w:hint="eastAsia" w:hAnsi="仿宋" w:cs="仿宋"/>
          <w:b w:val="0"/>
          <w:bCs/>
          <w:color w:val="auto"/>
          <w:sz w:val="30"/>
          <w:szCs w:val="30"/>
          <w:highlight w:val="none"/>
          <w:lang w:val="en-US" w:eastAsia="zh-CN"/>
        </w:rPr>
        <w:t>五金配件和日用品</w:t>
      </w:r>
      <w:r>
        <w:rPr>
          <w:rFonts w:hint="eastAsia" w:ascii="仿宋" w:hAnsi="仿宋" w:eastAsia="仿宋" w:cs="仿宋"/>
          <w:b w:val="0"/>
          <w:bCs/>
          <w:color w:val="auto"/>
          <w:sz w:val="30"/>
          <w:szCs w:val="30"/>
          <w:highlight w:val="none"/>
        </w:rPr>
        <w:t>配送服务考核细则</w:t>
      </w:r>
    </w:p>
    <w:p>
      <w:pPr>
        <w:pStyle w:val="2"/>
        <w:ind w:left="0" w:leftChars="0" w:firstLine="600" w:firstLineChars="200"/>
        <w:rPr>
          <w:rFonts w:hint="eastAsia" w:ascii="仿宋" w:hAnsi="仿宋" w:eastAsia="仿宋" w:cs="仿宋"/>
          <w:b w:val="0"/>
          <w:bCs/>
          <w:color w:val="auto"/>
          <w:sz w:val="30"/>
          <w:szCs w:val="30"/>
          <w:highlight w:val="none"/>
        </w:rPr>
      </w:pPr>
      <w:r>
        <w:rPr>
          <w:rFonts w:hint="eastAsia" w:ascii="仿宋" w:hAnsi="仿宋" w:eastAsia="仿宋" w:cs="仿宋"/>
          <w:b w:val="0"/>
          <w:bCs/>
          <w:color w:val="auto"/>
          <w:sz w:val="30"/>
          <w:szCs w:val="30"/>
          <w:highlight w:val="none"/>
        </w:rPr>
        <w:t xml:space="preserve">考核日期：    年   月  日 </w:t>
      </w:r>
    </w:p>
    <w:tbl>
      <w:tblPr>
        <w:tblStyle w:val="15"/>
        <w:tblW w:w="4998" w:type="pct"/>
        <w:jc w:val="center"/>
        <w:tblLayout w:type="autofit"/>
        <w:tblCellMar>
          <w:top w:w="0" w:type="dxa"/>
          <w:left w:w="108" w:type="dxa"/>
          <w:bottom w:w="0" w:type="dxa"/>
          <w:right w:w="108" w:type="dxa"/>
        </w:tblCellMar>
      </w:tblPr>
      <w:tblGrid>
        <w:gridCol w:w="651"/>
        <w:gridCol w:w="668"/>
        <w:gridCol w:w="545"/>
        <w:gridCol w:w="5219"/>
        <w:gridCol w:w="688"/>
        <w:gridCol w:w="748"/>
      </w:tblGrid>
      <w:tr>
        <w:tblPrEx>
          <w:tblCellMar>
            <w:top w:w="0" w:type="dxa"/>
            <w:left w:w="108" w:type="dxa"/>
            <w:bottom w:w="0" w:type="dxa"/>
            <w:right w:w="108" w:type="dxa"/>
          </w:tblCellMar>
        </w:tblPrEx>
        <w:trPr>
          <w:jc w:val="center"/>
        </w:trPr>
        <w:tc>
          <w:tcPr>
            <w:tcW w:w="382" w:type="pct"/>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eastAsia" w:ascii="仿宋" w:hAnsi="仿宋" w:eastAsia="仿宋" w:cs="仿宋"/>
                <w:b w:val="0"/>
                <w:bCs/>
                <w:color w:val="auto"/>
                <w:sz w:val="30"/>
                <w:szCs w:val="30"/>
                <w:highlight w:val="none"/>
              </w:rPr>
            </w:pPr>
            <w:r>
              <w:rPr>
                <w:rFonts w:hint="eastAsia" w:ascii="仿宋" w:hAnsi="仿宋" w:eastAsia="仿宋" w:cs="仿宋"/>
                <w:b w:val="0"/>
                <w:bCs/>
                <w:color w:val="auto"/>
                <w:sz w:val="30"/>
                <w:szCs w:val="30"/>
                <w:highlight w:val="none"/>
              </w:rPr>
              <w:t>项目</w:t>
            </w:r>
          </w:p>
        </w:tc>
        <w:tc>
          <w:tcPr>
            <w:tcW w:w="392" w:type="pct"/>
            <w:tcBorders>
              <w:top w:val="single" w:color="auto" w:sz="4" w:space="0"/>
              <w:left w:val="nil"/>
              <w:bottom w:val="single" w:color="auto" w:sz="4" w:space="0"/>
              <w:right w:val="single" w:color="auto" w:sz="4" w:space="0"/>
            </w:tcBorders>
            <w:noWrap w:val="0"/>
            <w:vAlign w:val="center"/>
          </w:tcPr>
          <w:p>
            <w:pPr>
              <w:spacing w:line="560" w:lineRule="exact"/>
              <w:jc w:val="center"/>
              <w:rPr>
                <w:rFonts w:hint="eastAsia" w:ascii="仿宋" w:hAnsi="仿宋" w:eastAsia="仿宋" w:cs="仿宋"/>
                <w:b w:val="0"/>
                <w:bCs/>
                <w:color w:val="auto"/>
                <w:sz w:val="30"/>
                <w:szCs w:val="30"/>
                <w:highlight w:val="none"/>
              </w:rPr>
            </w:pPr>
            <w:r>
              <w:rPr>
                <w:rFonts w:hint="eastAsia" w:ascii="仿宋" w:hAnsi="仿宋" w:eastAsia="仿宋" w:cs="仿宋"/>
                <w:b w:val="0"/>
                <w:bCs/>
                <w:color w:val="auto"/>
                <w:sz w:val="30"/>
                <w:szCs w:val="30"/>
                <w:highlight w:val="none"/>
              </w:rPr>
              <w:t>分值</w:t>
            </w:r>
          </w:p>
        </w:tc>
        <w:tc>
          <w:tcPr>
            <w:tcW w:w="319" w:type="pct"/>
            <w:tcBorders>
              <w:top w:val="single" w:color="auto" w:sz="4" w:space="0"/>
              <w:left w:val="nil"/>
              <w:bottom w:val="single" w:color="auto" w:sz="4" w:space="0"/>
              <w:right w:val="single" w:color="auto" w:sz="4" w:space="0"/>
            </w:tcBorders>
            <w:noWrap w:val="0"/>
            <w:vAlign w:val="center"/>
          </w:tcPr>
          <w:p>
            <w:pPr>
              <w:spacing w:line="560" w:lineRule="exact"/>
              <w:jc w:val="center"/>
              <w:rPr>
                <w:rFonts w:hint="eastAsia" w:ascii="仿宋" w:hAnsi="仿宋" w:eastAsia="仿宋" w:cs="仿宋"/>
                <w:b w:val="0"/>
                <w:bCs/>
                <w:color w:val="auto"/>
                <w:sz w:val="30"/>
                <w:szCs w:val="30"/>
                <w:highlight w:val="none"/>
              </w:rPr>
            </w:pPr>
            <w:r>
              <w:rPr>
                <w:rFonts w:hint="eastAsia" w:ascii="仿宋" w:hAnsi="仿宋" w:eastAsia="仿宋" w:cs="仿宋"/>
                <w:b w:val="0"/>
                <w:bCs/>
                <w:color w:val="auto"/>
                <w:sz w:val="30"/>
                <w:szCs w:val="30"/>
                <w:highlight w:val="none"/>
              </w:rPr>
              <w:t>序号</w:t>
            </w:r>
          </w:p>
        </w:tc>
        <w:tc>
          <w:tcPr>
            <w:tcW w:w="3063" w:type="pct"/>
            <w:tcBorders>
              <w:top w:val="single" w:color="auto" w:sz="4" w:space="0"/>
              <w:left w:val="nil"/>
              <w:bottom w:val="single" w:color="auto" w:sz="4" w:space="0"/>
              <w:right w:val="single" w:color="auto" w:sz="4" w:space="0"/>
            </w:tcBorders>
            <w:noWrap w:val="0"/>
            <w:vAlign w:val="center"/>
          </w:tcPr>
          <w:p>
            <w:pPr>
              <w:spacing w:line="560" w:lineRule="exact"/>
              <w:ind w:left="918"/>
              <w:jc w:val="center"/>
              <w:rPr>
                <w:rFonts w:hint="eastAsia" w:ascii="仿宋" w:hAnsi="仿宋" w:eastAsia="仿宋" w:cs="仿宋"/>
                <w:b w:val="0"/>
                <w:bCs/>
                <w:color w:val="auto"/>
                <w:sz w:val="30"/>
                <w:szCs w:val="30"/>
                <w:highlight w:val="none"/>
              </w:rPr>
            </w:pPr>
            <w:r>
              <w:rPr>
                <w:rFonts w:hint="eastAsia" w:ascii="仿宋" w:hAnsi="仿宋" w:eastAsia="仿宋" w:cs="仿宋"/>
                <w:b w:val="0"/>
                <w:bCs/>
                <w:color w:val="auto"/>
                <w:sz w:val="30"/>
                <w:szCs w:val="30"/>
                <w:highlight w:val="none"/>
              </w:rPr>
              <w:t>考核细则</w:t>
            </w:r>
          </w:p>
        </w:tc>
        <w:tc>
          <w:tcPr>
            <w:tcW w:w="404" w:type="pct"/>
            <w:tcBorders>
              <w:top w:val="single" w:color="auto" w:sz="4" w:space="0"/>
              <w:left w:val="nil"/>
              <w:bottom w:val="single" w:color="auto" w:sz="4" w:space="0"/>
              <w:right w:val="single" w:color="auto" w:sz="4" w:space="0"/>
            </w:tcBorders>
            <w:noWrap w:val="0"/>
            <w:vAlign w:val="center"/>
          </w:tcPr>
          <w:p>
            <w:pPr>
              <w:spacing w:line="560" w:lineRule="exact"/>
              <w:jc w:val="center"/>
              <w:rPr>
                <w:rFonts w:hint="eastAsia" w:ascii="仿宋" w:hAnsi="仿宋" w:eastAsia="仿宋" w:cs="仿宋"/>
                <w:b w:val="0"/>
                <w:bCs/>
                <w:color w:val="auto"/>
                <w:sz w:val="30"/>
                <w:szCs w:val="30"/>
                <w:highlight w:val="none"/>
              </w:rPr>
            </w:pPr>
            <w:r>
              <w:rPr>
                <w:rFonts w:hint="eastAsia" w:ascii="仿宋" w:hAnsi="仿宋" w:eastAsia="仿宋" w:cs="仿宋"/>
                <w:b w:val="0"/>
                <w:bCs/>
                <w:color w:val="auto"/>
                <w:sz w:val="30"/>
                <w:szCs w:val="30"/>
                <w:highlight w:val="none"/>
              </w:rPr>
              <w:t>得分</w:t>
            </w:r>
          </w:p>
        </w:tc>
        <w:tc>
          <w:tcPr>
            <w:tcW w:w="437" w:type="pct"/>
            <w:tcBorders>
              <w:top w:val="single" w:color="auto" w:sz="4" w:space="0"/>
              <w:left w:val="nil"/>
              <w:bottom w:val="single" w:color="auto" w:sz="4" w:space="0"/>
              <w:right w:val="single" w:color="auto" w:sz="4" w:space="0"/>
            </w:tcBorders>
            <w:noWrap w:val="0"/>
            <w:vAlign w:val="center"/>
          </w:tcPr>
          <w:p>
            <w:pPr>
              <w:spacing w:line="560" w:lineRule="exact"/>
              <w:jc w:val="center"/>
              <w:rPr>
                <w:rFonts w:hint="eastAsia" w:ascii="仿宋" w:hAnsi="仿宋" w:eastAsia="仿宋" w:cs="仿宋"/>
                <w:b w:val="0"/>
                <w:bCs/>
                <w:color w:val="auto"/>
                <w:sz w:val="30"/>
                <w:szCs w:val="30"/>
                <w:highlight w:val="none"/>
              </w:rPr>
            </w:pPr>
            <w:r>
              <w:rPr>
                <w:rFonts w:hint="eastAsia" w:ascii="仿宋" w:hAnsi="仿宋" w:eastAsia="仿宋" w:cs="仿宋"/>
                <w:b w:val="0"/>
                <w:bCs/>
                <w:color w:val="auto"/>
                <w:sz w:val="30"/>
                <w:szCs w:val="30"/>
                <w:highlight w:val="none"/>
              </w:rPr>
              <w:t>备 注</w:t>
            </w:r>
          </w:p>
        </w:tc>
      </w:tr>
      <w:tr>
        <w:tblPrEx>
          <w:tblCellMar>
            <w:top w:w="0" w:type="dxa"/>
            <w:left w:w="108" w:type="dxa"/>
            <w:bottom w:w="0" w:type="dxa"/>
            <w:right w:w="108" w:type="dxa"/>
          </w:tblCellMar>
        </w:tblPrEx>
        <w:trPr>
          <w:jc w:val="center"/>
        </w:trPr>
        <w:tc>
          <w:tcPr>
            <w:tcW w:w="382" w:type="pct"/>
            <w:tcBorders>
              <w:top w:val="single" w:color="auto" w:sz="4" w:space="0"/>
              <w:left w:val="single" w:color="auto" w:sz="4" w:space="0"/>
              <w:bottom w:val="single" w:color="auto" w:sz="4" w:space="0"/>
              <w:right w:val="single" w:color="auto" w:sz="4" w:space="0"/>
            </w:tcBorders>
            <w:noWrap w:val="0"/>
            <w:vAlign w:val="center"/>
          </w:tcPr>
          <w:p>
            <w:pPr>
              <w:spacing w:line="560" w:lineRule="exact"/>
              <w:rPr>
                <w:rFonts w:hint="eastAsia" w:ascii="仿宋" w:hAnsi="仿宋" w:eastAsia="仿宋" w:cs="仿宋"/>
                <w:b w:val="0"/>
                <w:bCs/>
                <w:color w:val="auto"/>
                <w:sz w:val="30"/>
                <w:szCs w:val="30"/>
                <w:highlight w:val="none"/>
              </w:rPr>
            </w:pPr>
            <w:r>
              <w:rPr>
                <w:rFonts w:hint="eastAsia" w:ascii="仿宋" w:hAnsi="仿宋" w:eastAsia="仿宋" w:cs="仿宋"/>
                <w:b w:val="0"/>
                <w:bCs/>
                <w:color w:val="auto"/>
                <w:sz w:val="30"/>
                <w:szCs w:val="30"/>
                <w:highlight w:val="none"/>
              </w:rPr>
              <w:t>价格</w:t>
            </w:r>
          </w:p>
        </w:tc>
        <w:tc>
          <w:tcPr>
            <w:tcW w:w="392" w:type="pct"/>
            <w:tcBorders>
              <w:top w:val="single" w:color="auto" w:sz="4" w:space="0"/>
              <w:left w:val="nil"/>
              <w:bottom w:val="single" w:color="auto" w:sz="4" w:space="0"/>
              <w:right w:val="single" w:color="auto" w:sz="4" w:space="0"/>
            </w:tcBorders>
            <w:noWrap w:val="0"/>
            <w:vAlign w:val="center"/>
          </w:tcPr>
          <w:p>
            <w:pPr>
              <w:spacing w:line="560" w:lineRule="exact"/>
              <w:jc w:val="center"/>
              <w:rPr>
                <w:rFonts w:hint="eastAsia" w:ascii="仿宋" w:hAnsi="仿宋" w:eastAsia="仿宋" w:cs="仿宋"/>
                <w:b w:val="0"/>
                <w:bCs/>
                <w:color w:val="auto"/>
                <w:sz w:val="30"/>
                <w:szCs w:val="30"/>
                <w:highlight w:val="none"/>
              </w:rPr>
            </w:pPr>
            <w:r>
              <w:rPr>
                <w:rFonts w:hint="eastAsia" w:ascii="仿宋" w:hAnsi="仿宋" w:eastAsia="仿宋" w:cs="仿宋"/>
                <w:b w:val="0"/>
                <w:bCs/>
                <w:color w:val="auto"/>
                <w:sz w:val="30"/>
                <w:szCs w:val="30"/>
                <w:highlight w:val="none"/>
              </w:rPr>
              <w:t>15</w:t>
            </w:r>
          </w:p>
        </w:tc>
        <w:tc>
          <w:tcPr>
            <w:tcW w:w="319" w:type="pct"/>
            <w:tcBorders>
              <w:top w:val="single" w:color="auto" w:sz="4" w:space="0"/>
              <w:left w:val="nil"/>
              <w:bottom w:val="single" w:color="auto" w:sz="4" w:space="0"/>
              <w:right w:val="single" w:color="auto" w:sz="4" w:space="0"/>
            </w:tcBorders>
            <w:noWrap w:val="0"/>
            <w:vAlign w:val="center"/>
          </w:tcPr>
          <w:p>
            <w:pPr>
              <w:spacing w:line="560" w:lineRule="exact"/>
              <w:jc w:val="center"/>
              <w:rPr>
                <w:rFonts w:hint="eastAsia" w:ascii="仿宋" w:hAnsi="仿宋" w:eastAsia="仿宋" w:cs="仿宋"/>
                <w:b w:val="0"/>
                <w:bCs/>
                <w:color w:val="auto"/>
                <w:sz w:val="30"/>
                <w:szCs w:val="30"/>
                <w:highlight w:val="none"/>
              </w:rPr>
            </w:pPr>
            <w:r>
              <w:rPr>
                <w:rFonts w:hint="eastAsia" w:ascii="仿宋" w:hAnsi="仿宋" w:eastAsia="仿宋" w:cs="仿宋"/>
                <w:b w:val="0"/>
                <w:bCs/>
                <w:color w:val="auto"/>
                <w:sz w:val="30"/>
                <w:szCs w:val="30"/>
                <w:highlight w:val="none"/>
              </w:rPr>
              <w:t>1</w:t>
            </w:r>
          </w:p>
        </w:tc>
        <w:tc>
          <w:tcPr>
            <w:tcW w:w="3063" w:type="pct"/>
            <w:tcBorders>
              <w:top w:val="single" w:color="auto" w:sz="4" w:space="0"/>
              <w:left w:val="nil"/>
              <w:bottom w:val="single" w:color="auto" w:sz="4" w:space="0"/>
              <w:right w:val="single" w:color="auto" w:sz="4" w:space="0"/>
            </w:tcBorders>
            <w:noWrap w:val="0"/>
            <w:vAlign w:val="top"/>
          </w:tcPr>
          <w:p>
            <w:pPr>
              <w:spacing w:line="560" w:lineRule="exact"/>
              <w:rPr>
                <w:rFonts w:hint="eastAsia" w:ascii="仿宋" w:hAnsi="仿宋" w:eastAsia="仿宋" w:cs="仿宋"/>
                <w:b w:val="0"/>
                <w:bCs/>
                <w:color w:val="auto"/>
                <w:sz w:val="30"/>
                <w:szCs w:val="30"/>
                <w:highlight w:val="none"/>
              </w:rPr>
            </w:pPr>
            <w:r>
              <w:rPr>
                <w:rFonts w:hint="eastAsia" w:ascii="仿宋" w:hAnsi="仿宋" w:eastAsia="仿宋" w:cs="仿宋"/>
                <w:b w:val="0"/>
                <w:bCs/>
                <w:color w:val="auto"/>
                <w:sz w:val="30"/>
                <w:szCs w:val="30"/>
                <w:highlight w:val="none"/>
              </w:rPr>
              <w:t>供应货物价格与核定价格相符的（15分）</w:t>
            </w:r>
          </w:p>
        </w:tc>
        <w:tc>
          <w:tcPr>
            <w:tcW w:w="404" w:type="pct"/>
            <w:tcBorders>
              <w:top w:val="single" w:color="auto" w:sz="4" w:space="0"/>
              <w:left w:val="nil"/>
              <w:bottom w:val="single" w:color="auto" w:sz="4" w:space="0"/>
              <w:right w:val="single" w:color="auto" w:sz="4" w:space="0"/>
            </w:tcBorders>
            <w:noWrap w:val="0"/>
            <w:vAlign w:val="top"/>
          </w:tcPr>
          <w:p>
            <w:pPr>
              <w:spacing w:line="560" w:lineRule="exact"/>
              <w:ind w:left="916"/>
              <w:rPr>
                <w:rFonts w:hint="eastAsia" w:ascii="仿宋" w:hAnsi="仿宋" w:eastAsia="仿宋" w:cs="仿宋"/>
                <w:b w:val="0"/>
                <w:bCs/>
                <w:color w:val="auto"/>
                <w:sz w:val="30"/>
                <w:szCs w:val="30"/>
                <w:highlight w:val="none"/>
              </w:rPr>
            </w:pPr>
          </w:p>
        </w:tc>
        <w:tc>
          <w:tcPr>
            <w:tcW w:w="437" w:type="pct"/>
            <w:tcBorders>
              <w:top w:val="single" w:color="auto" w:sz="4" w:space="0"/>
              <w:left w:val="nil"/>
              <w:bottom w:val="single" w:color="auto" w:sz="4" w:space="0"/>
              <w:right w:val="single" w:color="auto" w:sz="4" w:space="0"/>
            </w:tcBorders>
            <w:noWrap w:val="0"/>
            <w:vAlign w:val="top"/>
          </w:tcPr>
          <w:p>
            <w:pPr>
              <w:spacing w:line="560" w:lineRule="exact"/>
              <w:ind w:left="916"/>
              <w:rPr>
                <w:rFonts w:hint="eastAsia" w:ascii="仿宋" w:hAnsi="仿宋" w:eastAsia="仿宋" w:cs="仿宋"/>
                <w:b w:val="0"/>
                <w:bCs/>
                <w:color w:val="auto"/>
                <w:sz w:val="30"/>
                <w:szCs w:val="30"/>
                <w:highlight w:val="none"/>
              </w:rPr>
            </w:pPr>
          </w:p>
        </w:tc>
      </w:tr>
      <w:tr>
        <w:tblPrEx>
          <w:tblCellMar>
            <w:top w:w="0" w:type="dxa"/>
            <w:left w:w="108" w:type="dxa"/>
            <w:bottom w:w="0" w:type="dxa"/>
            <w:right w:w="108" w:type="dxa"/>
          </w:tblCellMar>
        </w:tblPrEx>
        <w:trPr>
          <w:jc w:val="center"/>
        </w:trPr>
        <w:tc>
          <w:tcPr>
            <w:tcW w:w="382" w:type="pct"/>
            <w:vMerge w:val="restart"/>
            <w:tcBorders>
              <w:top w:val="nil"/>
              <w:left w:val="single" w:color="auto" w:sz="4" w:space="0"/>
              <w:bottom w:val="single" w:color="auto" w:sz="4" w:space="0"/>
              <w:right w:val="single" w:color="auto" w:sz="4" w:space="0"/>
            </w:tcBorders>
            <w:noWrap w:val="0"/>
            <w:vAlign w:val="center"/>
          </w:tcPr>
          <w:p>
            <w:pPr>
              <w:spacing w:line="560" w:lineRule="exact"/>
              <w:rPr>
                <w:rFonts w:hint="eastAsia" w:ascii="仿宋" w:hAnsi="仿宋" w:eastAsia="仿宋" w:cs="仿宋"/>
                <w:b w:val="0"/>
                <w:bCs/>
                <w:color w:val="auto"/>
                <w:sz w:val="30"/>
                <w:szCs w:val="30"/>
                <w:highlight w:val="none"/>
              </w:rPr>
            </w:pPr>
            <w:r>
              <w:rPr>
                <w:rFonts w:hint="eastAsia" w:ascii="仿宋" w:hAnsi="仿宋" w:eastAsia="仿宋" w:cs="仿宋"/>
                <w:b w:val="0"/>
                <w:bCs/>
                <w:color w:val="auto"/>
                <w:sz w:val="30"/>
                <w:szCs w:val="30"/>
                <w:highlight w:val="none"/>
              </w:rPr>
              <w:t>交货</w:t>
            </w:r>
          </w:p>
        </w:tc>
        <w:tc>
          <w:tcPr>
            <w:tcW w:w="392" w:type="pct"/>
            <w:vMerge w:val="restart"/>
            <w:tcBorders>
              <w:top w:val="nil"/>
              <w:left w:val="nil"/>
              <w:bottom w:val="single" w:color="auto" w:sz="4" w:space="0"/>
              <w:right w:val="single" w:color="auto" w:sz="4" w:space="0"/>
            </w:tcBorders>
            <w:noWrap w:val="0"/>
            <w:vAlign w:val="center"/>
          </w:tcPr>
          <w:p>
            <w:pPr>
              <w:spacing w:line="560" w:lineRule="exact"/>
              <w:jc w:val="center"/>
              <w:rPr>
                <w:rFonts w:hint="eastAsia" w:ascii="仿宋" w:hAnsi="仿宋" w:eastAsia="仿宋" w:cs="仿宋"/>
                <w:b w:val="0"/>
                <w:bCs/>
                <w:color w:val="auto"/>
                <w:sz w:val="30"/>
                <w:szCs w:val="30"/>
                <w:highlight w:val="none"/>
              </w:rPr>
            </w:pPr>
            <w:r>
              <w:rPr>
                <w:rFonts w:hint="eastAsia" w:ascii="仿宋" w:hAnsi="仿宋" w:eastAsia="仿宋" w:cs="仿宋"/>
                <w:b w:val="0"/>
                <w:bCs/>
                <w:color w:val="auto"/>
                <w:sz w:val="30"/>
                <w:szCs w:val="30"/>
                <w:highlight w:val="none"/>
              </w:rPr>
              <w:t>35</w:t>
            </w:r>
          </w:p>
        </w:tc>
        <w:tc>
          <w:tcPr>
            <w:tcW w:w="319" w:type="pct"/>
            <w:tcBorders>
              <w:top w:val="single" w:color="auto" w:sz="4" w:space="0"/>
              <w:left w:val="nil"/>
              <w:bottom w:val="single" w:color="auto" w:sz="4" w:space="0"/>
              <w:right w:val="single" w:color="auto" w:sz="4" w:space="0"/>
            </w:tcBorders>
            <w:noWrap w:val="0"/>
            <w:vAlign w:val="center"/>
          </w:tcPr>
          <w:p>
            <w:pPr>
              <w:spacing w:line="560" w:lineRule="exact"/>
              <w:jc w:val="center"/>
              <w:rPr>
                <w:rFonts w:hint="eastAsia" w:ascii="仿宋" w:hAnsi="仿宋" w:eastAsia="仿宋" w:cs="仿宋"/>
                <w:b w:val="0"/>
                <w:bCs/>
                <w:color w:val="auto"/>
                <w:sz w:val="30"/>
                <w:szCs w:val="30"/>
                <w:highlight w:val="none"/>
              </w:rPr>
            </w:pPr>
            <w:r>
              <w:rPr>
                <w:rFonts w:hint="eastAsia" w:ascii="仿宋" w:hAnsi="仿宋" w:eastAsia="仿宋" w:cs="仿宋"/>
                <w:b w:val="0"/>
                <w:bCs/>
                <w:color w:val="auto"/>
                <w:sz w:val="30"/>
                <w:szCs w:val="30"/>
                <w:highlight w:val="none"/>
              </w:rPr>
              <w:t>2</w:t>
            </w:r>
          </w:p>
        </w:tc>
        <w:tc>
          <w:tcPr>
            <w:tcW w:w="3063" w:type="pct"/>
            <w:tcBorders>
              <w:top w:val="single" w:color="auto" w:sz="4" w:space="0"/>
              <w:left w:val="nil"/>
              <w:bottom w:val="single" w:color="auto" w:sz="4" w:space="0"/>
              <w:right w:val="single" w:color="auto" w:sz="4" w:space="0"/>
            </w:tcBorders>
            <w:noWrap w:val="0"/>
            <w:vAlign w:val="top"/>
          </w:tcPr>
          <w:p>
            <w:pPr>
              <w:spacing w:line="560" w:lineRule="exact"/>
              <w:rPr>
                <w:rFonts w:hint="eastAsia" w:ascii="仿宋" w:hAnsi="仿宋" w:eastAsia="仿宋" w:cs="仿宋"/>
                <w:b w:val="0"/>
                <w:bCs/>
                <w:color w:val="auto"/>
                <w:sz w:val="30"/>
                <w:szCs w:val="30"/>
                <w:highlight w:val="none"/>
              </w:rPr>
            </w:pPr>
            <w:r>
              <w:rPr>
                <w:rFonts w:hint="eastAsia" w:ascii="仿宋" w:hAnsi="仿宋" w:eastAsia="仿宋" w:cs="仿宋"/>
                <w:b w:val="0"/>
                <w:bCs/>
                <w:color w:val="auto"/>
                <w:sz w:val="30"/>
                <w:szCs w:val="30"/>
                <w:highlight w:val="none"/>
              </w:rPr>
              <w:t>供应货物品牌、品种、规格、质量、数量、重量、保质期与要求相符的（5分）</w:t>
            </w:r>
          </w:p>
        </w:tc>
        <w:tc>
          <w:tcPr>
            <w:tcW w:w="404" w:type="pct"/>
            <w:tcBorders>
              <w:top w:val="single" w:color="auto" w:sz="4" w:space="0"/>
              <w:left w:val="nil"/>
              <w:bottom w:val="single" w:color="auto" w:sz="4" w:space="0"/>
              <w:right w:val="single" w:color="auto" w:sz="4" w:space="0"/>
            </w:tcBorders>
            <w:noWrap w:val="0"/>
            <w:vAlign w:val="top"/>
          </w:tcPr>
          <w:p>
            <w:pPr>
              <w:spacing w:line="560" w:lineRule="exact"/>
              <w:ind w:left="916"/>
              <w:rPr>
                <w:rFonts w:hint="eastAsia" w:ascii="仿宋" w:hAnsi="仿宋" w:eastAsia="仿宋" w:cs="仿宋"/>
                <w:b w:val="0"/>
                <w:bCs/>
                <w:color w:val="auto"/>
                <w:sz w:val="30"/>
                <w:szCs w:val="30"/>
                <w:highlight w:val="none"/>
              </w:rPr>
            </w:pPr>
          </w:p>
        </w:tc>
        <w:tc>
          <w:tcPr>
            <w:tcW w:w="437" w:type="pct"/>
            <w:tcBorders>
              <w:top w:val="single" w:color="auto" w:sz="4" w:space="0"/>
              <w:left w:val="nil"/>
              <w:bottom w:val="single" w:color="auto" w:sz="4" w:space="0"/>
              <w:right w:val="single" w:color="auto" w:sz="4" w:space="0"/>
            </w:tcBorders>
            <w:noWrap w:val="0"/>
            <w:vAlign w:val="top"/>
          </w:tcPr>
          <w:p>
            <w:pPr>
              <w:spacing w:line="560" w:lineRule="exact"/>
              <w:ind w:left="916"/>
              <w:rPr>
                <w:rFonts w:hint="eastAsia" w:ascii="仿宋" w:hAnsi="仿宋" w:eastAsia="仿宋" w:cs="仿宋"/>
                <w:b w:val="0"/>
                <w:bCs/>
                <w:color w:val="auto"/>
                <w:sz w:val="30"/>
                <w:szCs w:val="30"/>
                <w:highlight w:val="none"/>
              </w:rPr>
            </w:pPr>
          </w:p>
        </w:tc>
      </w:tr>
      <w:tr>
        <w:tblPrEx>
          <w:tblCellMar>
            <w:top w:w="0" w:type="dxa"/>
            <w:left w:w="108" w:type="dxa"/>
            <w:bottom w:w="0" w:type="dxa"/>
            <w:right w:w="108" w:type="dxa"/>
          </w:tblCellMar>
        </w:tblPrEx>
        <w:trPr>
          <w:jc w:val="center"/>
        </w:trPr>
        <w:tc>
          <w:tcPr>
            <w:tcW w:w="382" w:type="pct"/>
            <w:vMerge w:val="continue"/>
            <w:tcBorders>
              <w:top w:val="nil"/>
              <w:left w:val="single" w:color="auto" w:sz="4" w:space="0"/>
              <w:bottom w:val="single" w:color="auto" w:sz="4" w:space="0"/>
              <w:right w:val="single" w:color="auto" w:sz="4" w:space="0"/>
            </w:tcBorders>
            <w:noWrap w:val="0"/>
            <w:vAlign w:val="center"/>
          </w:tcPr>
          <w:p>
            <w:pPr>
              <w:widowControl/>
              <w:spacing w:line="560" w:lineRule="exact"/>
              <w:jc w:val="left"/>
              <w:rPr>
                <w:rFonts w:hint="eastAsia" w:ascii="仿宋" w:hAnsi="仿宋" w:eastAsia="仿宋" w:cs="仿宋"/>
                <w:b w:val="0"/>
                <w:bCs/>
                <w:color w:val="auto"/>
                <w:sz w:val="30"/>
                <w:szCs w:val="30"/>
                <w:highlight w:val="none"/>
              </w:rPr>
            </w:pPr>
          </w:p>
        </w:tc>
        <w:tc>
          <w:tcPr>
            <w:tcW w:w="392" w:type="pct"/>
            <w:vMerge w:val="continue"/>
            <w:tcBorders>
              <w:top w:val="nil"/>
              <w:left w:val="nil"/>
              <w:bottom w:val="single" w:color="auto" w:sz="4" w:space="0"/>
              <w:right w:val="single" w:color="auto" w:sz="4" w:space="0"/>
            </w:tcBorders>
            <w:noWrap w:val="0"/>
            <w:vAlign w:val="center"/>
          </w:tcPr>
          <w:p>
            <w:pPr>
              <w:widowControl/>
              <w:spacing w:line="560" w:lineRule="exact"/>
              <w:jc w:val="left"/>
              <w:rPr>
                <w:rFonts w:hint="eastAsia" w:ascii="仿宋" w:hAnsi="仿宋" w:eastAsia="仿宋" w:cs="仿宋"/>
                <w:b w:val="0"/>
                <w:bCs/>
                <w:color w:val="auto"/>
                <w:sz w:val="30"/>
                <w:szCs w:val="30"/>
                <w:highlight w:val="none"/>
              </w:rPr>
            </w:pPr>
          </w:p>
        </w:tc>
        <w:tc>
          <w:tcPr>
            <w:tcW w:w="319" w:type="pct"/>
            <w:tcBorders>
              <w:top w:val="single" w:color="auto" w:sz="4" w:space="0"/>
              <w:left w:val="nil"/>
              <w:bottom w:val="single" w:color="auto" w:sz="4" w:space="0"/>
              <w:right w:val="single" w:color="auto" w:sz="4" w:space="0"/>
            </w:tcBorders>
            <w:noWrap w:val="0"/>
            <w:vAlign w:val="center"/>
          </w:tcPr>
          <w:p>
            <w:pPr>
              <w:spacing w:line="560" w:lineRule="exact"/>
              <w:jc w:val="center"/>
              <w:rPr>
                <w:rFonts w:hint="eastAsia" w:ascii="仿宋" w:hAnsi="仿宋" w:eastAsia="仿宋" w:cs="仿宋"/>
                <w:b w:val="0"/>
                <w:bCs/>
                <w:color w:val="auto"/>
                <w:sz w:val="30"/>
                <w:szCs w:val="30"/>
                <w:highlight w:val="none"/>
              </w:rPr>
            </w:pPr>
            <w:r>
              <w:rPr>
                <w:rFonts w:hint="eastAsia" w:ascii="仿宋" w:hAnsi="仿宋" w:eastAsia="仿宋" w:cs="仿宋"/>
                <w:b w:val="0"/>
                <w:bCs/>
                <w:color w:val="auto"/>
                <w:sz w:val="30"/>
                <w:szCs w:val="30"/>
                <w:highlight w:val="none"/>
              </w:rPr>
              <w:t>3</w:t>
            </w:r>
          </w:p>
        </w:tc>
        <w:tc>
          <w:tcPr>
            <w:tcW w:w="3063" w:type="pct"/>
            <w:tcBorders>
              <w:top w:val="single" w:color="auto" w:sz="4" w:space="0"/>
              <w:left w:val="nil"/>
              <w:bottom w:val="single" w:color="auto" w:sz="4" w:space="0"/>
              <w:right w:val="single" w:color="auto" w:sz="4" w:space="0"/>
            </w:tcBorders>
            <w:noWrap w:val="0"/>
            <w:vAlign w:val="top"/>
          </w:tcPr>
          <w:p>
            <w:pPr>
              <w:spacing w:line="560" w:lineRule="exact"/>
              <w:rPr>
                <w:rFonts w:hint="eastAsia" w:ascii="仿宋" w:hAnsi="仿宋" w:eastAsia="仿宋" w:cs="仿宋"/>
                <w:b w:val="0"/>
                <w:bCs/>
                <w:color w:val="auto"/>
                <w:sz w:val="30"/>
                <w:szCs w:val="30"/>
                <w:highlight w:val="none"/>
              </w:rPr>
            </w:pPr>
            <w:r>
              <w:rPr>
                <w:rFonts w:hint="eastAsia" w:ascii="仿宋" w:hAnsi="仿宋" w:eastAsia="仿宋" w:cs="仿宋"/>
                <w:b w:val="0"/>
                <w:bCs/>
                <w:color w:val="auto"/>
                <w:sz w:val="30"/>
                <w:szCs w:val="30"/>
                <w:highlight w:val="none"/>
              </w:rPr>
              <w:t>按采购人采购需求计划的数量、时间供货的（10分）</w:t>
            </w:r>
          </w:p>
        </w:tc>
        <w:tc>
          <w:tcPr>
            <w:tcW w:w="404" w:type="pct"/>
            <w:tcBorders>
              <w:top w:val="single" w:color="auto" w:sz="4" w:space="0"/>
              <w:left w:val="nil"/>
              <w:bottom w:val="single" w:color="auto" w:sz="4" w:space="0"/>
              <w:right w:val="single" w:color="auto" w:sz="4" w:space="0"/>
            </w:tcBorders>
            <w:noWrap w:val="0"/>
            <w:vAlign w:val="top"/>
          </w:tcPr>
          <w:p>
            <w:pPr>
              <w:spacing w:line="560" w:lineRule="exact"/>
              <w:ind w:left="916"/>
              <w:rPr>
                <w:rFonts w:hint="eastAsia" w:ascii="仿宋" w:hAnsi="仿宋" w:eastAsia="仿宋" w:cs="仿宋"/>
                <w:b w:val="0"/>
                <w:bCs/>
                <w:color w:val="auto"/>
                <w:sz w:val="30"/>
                <w:szCs w:val="30"/>
                <w:highlight w:val="none"/>
              </w:rPr>
            </w:pPr>
          </w:p>
        </w:tc>
        <w:tc>
          <w:tcPr>
            <w:tcW w:w="437" w:type="pct"/>
            <w:tcBorders>
              <w:top w:val="single" w:color="auto" w:sz="4" w:space="0"/>
              <w:left w:val="nil"/>
              <w:bottom w:val="single" w:color="auto" w:sz="4" w:space="0"/>
              <w:right w:val="single" w:color="auto" w:sz="4" w:space="0"/>
            </w:tcBorders>
            <w:noWrap w:val="0"/>
            <w:vAlign w:val="top"/>
          </w:tcPr>
          <w:p>
            <w:pPr>
              <w:spacing w:line="560" w:lineRule="exact"/>
              <w:ind w:left="916"/>
              <w:rPr>
                <w:rFonts w:hint="eastAsia" w:ascii="仿宋" w:hAnsi="仿宋" w:eastAsia="仿宋" w:cs="仿宋"/>
                <w:b w:val="0"/>
                <w:bCs/>
                <w:color w:val="auto"/>
                <w:sz w:val="30"/>
                <w:szCs w:val="30"/>
                <w:highlight w:val="none"/>
              </w:rPr>
            </w:pPr>
          </w:p>
        </w:tc>
      </w:tr>
      <w:tr>
        <w:tblPrEx>
          <w:tblCellMar>
            <w:top w:w="0" w:type="dxa"/>
            <w:left w:w="108" w:type="dxa"/>
            <w:bottom w:w="0" w:type="dxa"/>
            <w:right w:w="108" w:type="dxa"/>
          </w:tblCellMar>
        </w:tblPrEx>
        <w:trPr>
          <w:jc w:val="center"/>
        </w:trPr>
        <w:tc>
          <w:tcPr>
            <w:tcW w:w="382" w:type="pct"/>
            <w:vMerge w:val="continue"/>
            <w:tcBorders>
              <w:top w:val="nil"/>
              <w:left w:val="single" w:color="auto" w:sz="4" w:space="0"/>
              <w:bottom w:val="single" w:color="auto" w:sz="4" w:space="0"/>
              <w:right w:val="single" w:color="auto" w:sz="4" w:space="0"/>
            </w:tcBorders>
            <w:noWrap w:val="0"/>
            <w:vAlign w:val="center"/>
          </w:tcPr>
          <w:p>
            <w:pPr>
              <w:widowControl/>
              <w:spacing w:line="560" w:lineRule="exact"/>
              <w:jc w:val="left"/>
              <w:rPr>
                <w:rFonts w:hint="eastAsia" w:ascii="仿宋" w:hAnsi="仿宋" w:eastAsia="仿宋" w:cs="仿宋"/>
                <w:b w:val="0"/>
                <w:bCs/>
                <w:color w:val="auto"/>
                <w:sz w:val="30"/>
                <w:szCs w:val="30"/>
                <w:highlight w:val="none"/>
              </w:rPr>
            </w:pPr>
          </w:p>
        </w:tc>
        <w:tc>
          <w:tcPr>
            <w:tcW w:w="392" w:type="pct"/>
            <w:vMerge w:val="continue"/>
            <w:tcBorders>
              <w:top w:val="nil"/>
              <w:left w:val="nil"/>
              <w:bottom w:val="single" w:color="auto" w:sz="4" w:space="0"/>
              <w:right w:val="single" w:color="auto" w:sz="4" w:space="0"/>
            </w:tcBorders>
            <w:noWrap w:val="0"/>
            <w:vAlign w:val="center"/>
          </w:tcPr>
          <w:p>
            <w:pPr>
              <w:widowControl/>
              <w:spacing w:line="560" w:lineRule="exact"/>
              <w:jc w:val="left"/>
              <w:rPr>
                <w:rFonts w:hint="eastAsia" w:ascii="仿宋" w:hAnsi="仿宋" w:eastAsia="仿宋" w:cs="仿宋"/>
                <w:b w:val="0"/>
                <w:bCs/>
                <w:color w:val="auto"/>
                <w:sz w:val="30"/>
                <w:szCs w:val="30"/>
                <w:highlight w:val="none"/>
              </w:rPr>
            </w:pPr>
          </w:p>
        </w:tc>
        <w:tc>
          <w:tcPr>
            <w:tcW w:w="319" w:type="pct"/>
            <w:tcBorders>
              <w:top w:val="single" w:color="auto" w:sz="4" w:space="0"/>
              <w:left w:val="nil"/>
              <w:bottom w:val="single" w:color="auto" w:sz="4" w:space="0"/>
              <w:right w:val="single" w:color="auto" w:sz="4" w:space="0"/>
            </w:tcBorders>
            <w:noWrap w:val="0"/>
            <w:vAlign w:val="center"/>
          </w:tcPr>
          <w:p>
            <w:pPr>
              <w:spacing w:line="560" w:lineRule="exact"/>
              <w:jc w:val="center"/>
              <w:rPr>
                <w:rFonts w:hint="eastAsia" w:ascii="仿宋" w:hAnsi="仿宋" w:eastAsia="仿宋" w:cs="仿宋"/>
                <w:b w:val="0"/>
                <w:bCs/>
                <w:color w:val="auto"/>
                <w:sz w:val="30"/>
                <w:szCs w:val="30"/>
                <w:highlight w:val="none"/>
              </w:rPr>
            </w:pPr>
            <w:r>
              <w:rPr>
                <w:rFonts w:hint="eastAsia" w:ascii="仿宋" w:hAnsi="仿宋" w:eastAsia="仿宋" w:cs="仿宋"/>
                <w:b w:val="0"/>
                <w:bCs/>
                <w:color w:val="auto"/>
                <w:sz w:val="30"/>
                <w:szCs w:val="30"/>
                <w:highlight w:val="none"/>
              </w:rPr>
              <w:t>4</w:t>
            </w:r>
          </w:p>
        </w:tc>
        <w:tc>
          <w:tcPr>
            <w:tcW w:w="3063" w:type="pct"/>
            <w:tcBorders>
              <w:top w:val="single" w:color="auto" w:sz="4" w:space="0"/>
              <w:left w:val="nil"/>
              <w:bottom w:val="single" w:color="auto" w:sz="4" w:space="0"/>
              <w:right w:val="single" w:color="auto" w:sz="4" w:space="0"/>
            </w:tcBorders>
            <w:noWrap w:val="0"/>
            <w:vAlign w:val="top"/>
          </w:tcPr>
          <w:p>
            <w:pPr>
              <w:spacing w:line="560" w:lineRule="exact"/>
              <w:rPr>
                <w:rFonts w:hint="eastAsia" w:ascii="仿宋" w:hAnsi="仿宋" w:eastAsia="仿宋" w:cs="仿宋"/>
                <w:b w:val="0"/>
                <w:bCs/>
                <w:color w:val="auto"/>
                <w:sz w:val="30"/>
                <w:szCs w:val="30"/>
                <w:highlight w:val="none"/>
              </w:rPr>
            </w:pPr>
            <w:r>
              <w:rPr>
                <w:rFonts w:hint="eastAsia" w:ascii="仿宋" w:hAnsi="仿宋" w:eastAsia="仿宋" w:cs="仿宋"/>
                <w:b w:val="0"/>
                <w:bCs/>
                <w:color w:val="auto"/>
                <w:sz w:val="30"/>
                <w:szCs w:val="30"/>
                <w:highlight w:val="none"/>
              </w:rPr>
              <w:t>未提供虚假检验报告等相关票证（5分）</w:t>
            </w:r>
          </w:p>
        </w:tc>
        <w:tc>
          <w:tcPr>
            <w:tcW w:w="404" w:type="pct"/>
            <w:tcBorders>
              <w:top w:val="single" w:color="auto" w:sz="4" w:space="0"/>
              <w:left w:val="nil"/>
              <w:bottom w:val="single" w:color="auto" w:sz="4" w:space="0"/>
              <w:right w:val="single" w:color="auto" w:sz="4" w:space="0"/>
            </w:tcBorders>
            <w:noWrap w:val="0"/>
            <w:vAlign w:val="top"/>
          </w:tcPr>
          <w:p>
            <w:pPr>
              <w:spacing w:line="560" w:lineRule="exact"/>
              <w:ind w:left="916"/>
              <w:rPr>
                <w:rFonts w:hint="eastAsia" w:ascii="仿宋" w:hAnsi="仿宋" w:eastAsia="仿宋" w:cs="仿宋"/>
                <w:b w:val="0"/>
                <w:bCs/>
                <w:color w:val="auto"/>
                <w:sz w:val="30"/>
                <w:szCs w:val="30"/>
                <w:highlight w:val="none"/>
              </w:rPr>
            </w:pPr>
          </w:p>
        </w:tc>
        <w:tc>
          <w:tcPr>
            <w:tcW w:w="437" w:type="pct"/>
            <w:tcBorders>
              <w:top w:val="single" w:color="auto" w:sz="4" w:space="0"/>
              <w:left w:val="nil"/>
              <w:bottom w:val="single" w:color="auto" w:sz="4" w:space="0"/>
              <w:right w:val="single" w:color="auto" w:sz="4" w:space="0"/>
            </w:tcBorders>
            <w:noWrap w:val="0"/>
            <w:vAlign w:val="top"/>
          </w:tcPr>
          <w:p>
            <w:pPr>
              <w:spacing w:line="560" w:lineRule="exact"/>
              <w:ind w:left="916"/>
              <w:rPr>
                <w:rFonts w:hint="eastAsia" w:ascii="仿宋" w:hAnsi="仿宋" w:eastAsia="仿宋" w:cs="仿宋"/>
                <w:b w:val="0"/>
                <w:bCs/>
                <w:color w:val="auto"/>
                <w:sz w:val="30"/>
                <w:szCs w:val="30"/>
                <w:highlight w:val="none"/>
              </w:rPr>
            </w:pPr>
          </w:p>
        </w:tc>
      </w:tr>
      <w:tr>
        <w:tblPrEx>
          <w:tblCellMar>
            <w:top w:w="0" w:type="dxa"/>
            <w:left w:w="108" w:type="dxa"/>
            <w:bottom w:w="0" w:type="dxa"/>
            <w:right w:w="108" w:type="dxa"/>
          </w:tblCellMar>
        </w:tblPrEx>
        <w:trPr>
          <w:jc w:val="center"/>
        </w:trPr>
        <w:tc>
          <w:tcPr>
            <w:tcW w:w="382" w:type="pct"/>
            <w:vMerge w:val="continue"/>
            <w:tcBorders>
              <w:top w:val="nil"/>
              <w:left w:val="single" w:color="auto" w:sz="4" w:space="0"/>
              <w:bottom w:val="single" w:color="auto" w:sz="4" w:space="0"/>
              <w:right w:val="single" w:color="auto" w:sz="4" w:space="0"/>
            </w:tcBorders>
            <w:noWrap w:val="0"/>
            <w:vAlign w:val="center"/>
          </w:tcPr>
          <w:p>
            <w:pPr>
              <w:widowControl/>
              <w:spacing w:line="560" w:lineRule="exact"/>
              <w:jc w:val="left"/>
              <w:rPr>
                <w:rFonts w:hint="eastAsia" w:ascii="仿宋" w:hAnsi="仿宋" w:eastAsia="仿宋" w:cs="仿宋"/>
                <w:b w:val="0"/>
                <w:bCs/>
                <w:color w:val="auto"/>
                <w:sz w:val="30"/>
                <w:szCs w:val="30"/>
                <w:highlight w:val="none"/>
              </w:rPr>
            </w:pPr>
          </w:p>
        </w:tc>
        <w:tc>
          <w:tcPr>
            <w:tcW w:w="392" w:type="pct"/>
            <w:vMerge w:val="continue"/>
            <w:tcBorders>
              <w:top w:val="nil"/>
              <w:left w:val="nil"/>
              <w:bottom w:val="single" w:color="auto" w:sz="4" w:space="0"/>
              <w:right w:val="single" w:color="auto" w:sz="4" w:space="0"/>
            </w:tcBorders>
            <w:noWrap w:val="0"/>
            <w:vAlign w:val="center"/>
          </w:tcPr>
          <w:p>
            <w:pPr>
              <w:widowControl/>
              <w:spacing w:line="560" w:lineRule="exact"/>
              <w:jc w:val="left"/>
              <w:rPr>
                <w:rFonts w:hint="eastAsia" w:ascii="仿宋" w:hAnsi="仿宋" w:eastAsia="仿宋" w:cs="仿宋"/>
                <w:b w:val="0"/>
                <w:bCs/>
                <w:color w:val="auto"/>
                <w:sz w:val="30"/>
                <w:szCs w:val="30"/>
                <w:highlight w:val="none"/>
              </w:rPr>
            </w:pPr>
          </w:p>
        </w:tc>
        <w:tc>
          <w:tcPr>
            <w:tcW w:w="319" w:type="pct"/>
            <w:tcBorders>
              <w:top w:val="single" w:color="auto" w:sz="4" w:space="0"/>
              <w:left w:val="nil"/>
              <w:bottom w:val="single" w:color="auto" w:sz="4" w:space="0"/>
              <w:right w:val="single" w:color="auto" w:sz="4" w:space="0"/>
            </w:tcBorders>
            <w:noWrap w:val="0"/>
            <w:vAlign w:val="center"/>
          </w:tcPr>
          <w:p>
            <w:pPr>
              <w:spacing w:line="560" w:lineRule="exact"/>
              <w:jc w:val="center"/>
              <w:rPr>
                <w:rFonts w:hint="eastAsia" w:ascii="仿宋" w:hAnsi="仿宋" w:eastAsia="仿宋" w:cs="仿宋"/>
                <w:b w:val="0"/>
                <w:bCs/>
                <w:color w:val="auto"/>
                <w:sz w:val="30"/>
                <w:szCs w:val="30"/>
                <w:highlight w:val="none"/>
              </w:rPr>
            </w:pPr>
            <w:r>
              <w:rPr>
                <w:rFonts w:hint="eastAsia" w:ascii="仿宋" w:hAnsi="仿宋" w:eastAsia="仿宋" w:cs="仿宋"/>
                <w:b w:val="0"/>
                <w:bCs/>
                <w:color w:val="auto"/>
                <w:sz w:val="30"/>
                <w:szCs w:val="30"/>
                <w:highlight w:val="none"/>
              </w:rPr>
              <w:t>5</w:t>
            </w:r>
          </w:p>
        </w:tc>
        <w:tc>
          <w:tcPr>
            <w:tcW w:w="3063" w:type="pct"/>
            <w:tcBorders>
              <w:top w:val="single" w:color="auto" w:sz="4" w:space="0"/>
              <w:left w:val="nil"/>
              <w:bottom w:val="single" w:color="auto" w:sz="4" w:space="0"/>
              <w:right w:val="single" w:color="auto" w:sz="4" w:space="0"/>
            </w:tcBorders>
            <w:noWrap w:val="0"/>
            <w:vAlign w:val="top"/>
          </w:tcPr>
          <w:p>
            <w:pPr>
              <w:spacing w:line="560" w:lineRule="exact"/>
              <w:rPr>
                <w:rFonts w:hint="eastAsia" w:ascii="仿宋" w:hAnsi="仿宋" w:eastAsia="仿宋" w:cs="仿宋"/>
                <w:b w:val="0"/>
                <w:bCs/>
                <w:color w:val="auto"/>
                <w:sz w:val="30"/>
                <w:szCs w:val="30"/>
                <w:highlight w:val="none"/>
              </w:rPr>
            </w:pPr>
            <w:r>
              <w:rPr>
                <w:rFonts w:hint="eastAsia" w:ascii="仿宋" w:hAnsi="仿宋" w:eastAsia="仿宋" w:cs="仿宋"/>
                <w:b w:val="0"/>
                <w:bCs/>
                <w:color w:val="auto"/>
                <w:sz w:val="30"/>
                <w:szCs w:val="30"/>
                <w:highlight w:val="none"/>
              </w:rPr>
              <w:t>及时按要求随货提供相关票证（5分）</w:t>
            </w:r>
          </w:p>
        </w:tc>
        <w:tc>
          <w:tcPr>
            <w:tcW w:w="404" w:type="pct"/>
            <w:tcBorders>
              <w:top w:val="single" w:color="auto" w:sz="4" w:space="0"/>
              <w:left w:val="nil"/>
              <w:bottom w:val="single" w:color="auto" w:sz="4" w:space="0"/>
              <w:right w:val="single" w:color="auto" w:sz="4" w:space="0"/>
            </w:tcBorders>
            <w:noWrap w:val="0"/>
            <w:vAlign w:val="top"/>
          </w:tcPr>
          <w:p>
            <w:pPr>
              <w:spacing w:line="560" w:lineRule="exact"/>
              <w:ind w:left="916"/>
              <w:rPr>
                <w:rFonts w:hint="eastAsia" w:ascii="仿宋" w:hAnsi="仿宋" w:eastAsia="仿宋" w:cs="仿宋"/>
                <w:b w:val="0"/>
                <w:bCs/>
                <w:color w:val="auto"/>
                <w:sz w:val="30"/>
                <w:szCs w:val="30"/>
                <w:highlight w:val="none"/>
              </w:rPr>
            </w:pPr>
          </w:p>
        </w:tc>
        <w:tc>
          <w:tcPr>
            <w:tcW w:w="437" w:type="pct"/>
            <w:tcBorders>
              <w:top w:val="single" w:color="auto" w:sz="4" w:space="0"/>
              <w:left w:val="nil"/>
              <w:bottom w:val="single" w:color="auto" w:sz="4" w:space="0"/>
              <w:right w:val="single" w:color="auto" w:sz="4" w:space="0"/>
            </w:tcBorders>
            <w:noWrap w:val="0"/>
            <w:vAlign w:val="top"/>
          </w:tcPr>
          <w:p>
            <w:pPr>
              <w:spacing w:line="560" w:lineRule="exact"/>
              <w:ind w:left="916"/>
              <w:rPr>
                <w:rFonts w:hint="eastAsia" w:ascii="仿宋" w:hAnsi="仿宋" w:eastAsia="仿宋" w:cs="仿宋"/>
                <w:b w:val="0"/>
                <w:bCs/>
                <w:color w:val="auto"/>
                <w:sz w:val="30"/>
                <w:szCs w:val="30"/>
                <w:highlight w:val="none"/>
              </w:rPr>
            </w:pPr>
          </w:p>
        </w:tc>
      </w:tr>
      <w:tr>
        <w:tblPrEx>
          <w:tblCellMar>
            <w:top w:w="0" w:type="dxa"/>
            <w:left w:w="108" w:type="dxa"/>
            <w:bottom w:w="0" w:type="dxa"/>
            <w:right w:w="108" w:type="dxa"/>
          </w:tblCellMar>
        </w:tblPrEx>
        <w:trPr>
          <w:jc w:val="center"/>
        </w:trPr>
        <w:tc>
          <w:tcPr>
            <w:tcW w:w="382" w:type="pct"/>
            <w:vMerge w:val="continue"/>
            <w:tcBorders>
              <w:top w:val="nil"/>
              <w:left w:val="single" w:color="auto" w:sz="4" w:space="0"/>
              <w:bottom w:val="single" w:color="auto" w:sz="4" w:space="0"/>
              <w:right w:val="single" w:color="auto" w:sz="4" w:space="0"/>
            </w:tcBorders>
            <w:noWrap w:val="0"/>
            <w:vAlign w:val="center"/>
          </w:tcPr>
          <w:p>
            <w:pPr>
              <w:widowControl/>
              <w:spacing w:line="560" w:lineRule="exact"/>
              <w:jc w:val="left"/>
              <w:rPr>
                <w:rFonts w:hint="eastAsia" w:ascii="仿宋" w:hAnsi="仿宋" w:eastAsia="仿宋" w:cs="仿宋"/>
                <w:b w:val="0"/>
                <w:bCs/>
                <w:color w:val="auto"/>
                <w:sz w:val="30"/>
                <w:szCs w:val="30"/>
                <w:highlight w:val="none"/>
              </w:rPr>
            </w:pPr>
          </w:p>
        </w:tc>
        <w:tc>
          <w:tcPr>
            <w:tcW w:w="392" w:type="pct"/>
            <w:vMerge w:val="continue"/>
            <w:tcBorders>
              <w:top w:val="nil"/>
              <w:left w:val="nil"/>
              <w:bottom w:val="single" w:color="auto" w:sz="4" w:space="0"/>
              <w:right w:val="single" w:color="auto" w:sz="4" w:space="0"/>
            </w:tcBorders>
            <w:noWrap w:val="0"/>
            <w:vAlign w:val="center"/>
          </w:tcPr>
          <w:p>
            <w:pPr>
              <w:widowControl/>
              <w:spacing w:line="560" w:lineRule="exact"/>
              <w:jc w:val="left"/>
              <w:rPr>
                <w:rFonts w:hint="eastAsia" w:ascii="仿宋" w:hAnsi="仿宋" w:eastAsia="仿宋" w:cs="仿宋"/>
                <w:b w:val="0"/>
                <w:bCs/>
                <w:color w:val="auto"/>
                <w:sz w:val="30"/>
                <w:szCs w:val="30"/>
                <w:highlight w:val="none"/>
              </w:rPr>
            </w:pPr>
          </w:p>
        </w:tc>
        <w:tc>
          <w:tcPr>
            <w:tcW w:w="319" w:type="pct"/>
            <w:tcBorders>
              <w:top w:val="single" w:color="auto" w:sz="4" w:space="0"/>
              <w:left w:val="nil"/>
              <w:bottom w:val="single" w:color="auto" w:sz="4" w:space="0"/>
              <w:right w:val="single" w:color="auto" w:sz="4" w:space="0"/>
            </w:tcBorders>
            <w:noWrap w:val="0"/>
            <w:vAlign w:val="center"/>
          </w:tcPr>
          <w:p>
            <w:pPr>
              <w:spacing w:line="560" w:lineRule="exact"/>
              <w:jc w:val="center"/>
              <w:rPr>
                <w:rFonts w:hint="eastAsia" w:ascii="仿宋" w:hAnsi="仿宋" w:eastAsia="仿宋" w:cs="仿宋"/>
                <w:b w:val="0"/>
                <w:bCs/>
                <w:color w:val="auto"/>
                <w:sz w:val="30"/>
                <w:szCs w:val="30"/>
                <w:highlight w:val="none"/>
              </w:rPr>
            </w:pPr>
            <w:r>
              <w:rPr>
                <w:rFonts w:hint="eastAsia" w:ascii="仿宋" w:hAnsi="仿宋" w:eastAsia="仿宋" w:cs="仿宋"/>
                <w:b w:val="0"/>
                <w:bCs/>
                <w:color w:val="auto"/>
                <w:sz w:val="30"/>
                <w:szCs w:val="30"/>
                <w:highlight w:val="none"/>
              </w:rPr>
              <w:t>6</w:t>
            </w:r>
          </w:p>
        </w:tc>
        <w:tc>
          <w:tcPr>
            <w:tcW w:w="3063" w:type="pct"/>
            <w:tcBorders>
              <w:top w:val="single" w:color="auto" w:sz="4" w:space="0"/>
              <w:left w:val="nil"/>
              <w:bottom w:val="single" w:color="auto" w:sz="4" w:space="0"/>
              <w:right w:val="single" w:color="auto" w:sz="4" w:space="0"/>
            </w:tcBorders>
            <w:noWrap w:val="0"/>
            <w:vAlign w:val="top"/>
          </w:tcPr>
          <w:p>
            <w:pPr>
              <w:spacing w:line="560" w:lineRule="exact"/>
              <w:rPr>
                <w:rFonts w:hint="eastAsia" w:ascii="仿宋" w:hAnsi="仿宋" w:eastAsia="仿宋" w:cs="仿宋"/>
                <w:b w:val="0"/>
                <w:bCs/>
                <w:color w:val="auto"/>
                <w:sz w:val="30"/>
                <w:szCs w:val="30"/>
                <w:highlight w:val="none"/>
              </w:rPr>
            </w:pPr>
            <w:r>
              <w:rPr>
                <w:rFonts w:hint="eastAsia" w:ascii="仿宋" w:hAnsi="仿宋" w:eastAsia="仿宋" w:cs="仿宋"/>
                <w:b w:val="0"/>
                <w:bCs/>
                <w:color w:val="auto"/>
                <w:sz w:val="30"/>
                <w:szCs w:val="30"/>
                <w:highlight w:val="none"/>
              </w:rPr>
              <w:t>按采购人指定时间、地点、方式卸货（5分）</w:t>
            </w:r>
          </w:p>
        </w:tc>
        <w:tc>
          <w:tcPr>
            <w:tcW w:w="404" w:type="pct"/>
            <w:tcBorders>
              <w:top w:val="single" w:color="auto" w:sz="4" w:space="0"/>
              <w:left w:val="nil"/>
              <w:bottom w:val="single" w:color="auto" w:sz="4" w:space="0"/>
              <w:right w:val="single" w:color="auto" w:sz="4" w:space="0"/>
            </w:tcBorders>
            <w:noWrap w:val="0"/>
            <w:vAlign w:val="top"/>
          </w:tcPr>
          <w:p>
            <w:pPr>
              <w:spacing w:line="560" w:lineRule="exact"/>
              <w:ind w:left="916"/>
              <w:rPr>
                <w:rFonts w:hint="eastAsia" w:ascii="仿宋" w:hAnsi="仿宋" w:eastAsia="仿宋" w:cs="仿宋"/>
                <w:b w:val="0"/>
                <w:bCs/>
                <w:color w:val="auto"/>
                <w:sz w:val="30"/>
                <w:szCs w:val="30"/>
                <w:highlight w:val="none"/>
              </w:rPr>
            </w:pPr>
          </w:p>
        </w:tc>
        <w:tc>
          <w:tcPr>
            <w:tcW w:w="437" w:type="pct"/>
            <w:tcBorders>
              <w:top w:val="single" w:color="auto" w:sz="4" w:space="0"/>
              <w:left w:val="nil"/>
              <w:bottom w:val="single" w:color="auto" w:sz="4" w:space="0"/>
              <w:right w:val="single" w:color="auto" w:sz="4" w:space="0"/>
            </w:tcBorders>
            <w:noWrap w:val="0"/>
            <w:vAlign w:val="top"/>
          </w:tcPr>
          <w:p>
            <w:pPr>
              <w:spacing w:line="560" w:lineRule="exact"/>
              <w:ind w:left="916"/>
              <w:rPr>
                <w:rFonts w:hint="eastAsia" w:ascii="仿宋" w:hAnsi="仿宋" w:eastAsia="仿宋" w:cs="仿宋"/>
                <w:b w:val="0"/>
                <w:bCs/>
                <w:color w:val="auto"/>
                <w:sz w:val="30"/>
                <w:szCs w:val="30"/>
                <w:highlight w:val="none"/>
              </w:rPr>
            </w:pPr>
          </w:p>
        </w:tc>
      </w:tr>
      <w:tr>
        <w:tblPrEx>
          <w:tblCellMar>
            <w:top w:w="0" w:type="dxa"/>
            <w:left w:w="108" w:type="dxa"/>
            <w:bottom w:w="0" w:type="dxa"/>
            <w:right w:w="108" w:type="dxa"/>
          </w:tblCellMar>
        </w:tblPrEx>
        <w:trPr>
          <w:jc w:val="center"/>
        </w:trPr>
        <w:tc>
          <w:tcPr>
            <w:tcW w:w="382" w:type="pct"/>
            <w:vMerge w:val="continue"/>
            <w:tcBorders>
              <w:top w:val="nil"/>
              <w:left w:val="single" w:color="auto" w:sz="4" w:space="0"/>
              <w:bottom w:val="single" w:color="auto" w:sz="4" w:space="0"/>
              <w:right w:val="single" w:color="auto" w:sz="4" w:space="0"/>
            </w:tcBorders>
            <w:noWrap w:val="0"/>
            <w:vAlign w:val="center"/>
          </w:tcPr>
          <w:p>
            <w:pPr>
              <w:widowControl/>
              <w:spacing w:line="560" w:lineRule="exact"/>
              <w:jc w:val="left"/>
              <w:rPr>
                <w:rFonts w:hint="eastAsia" w:ascii="仿宋" w:hAnsi="仿宋" w:eastAsia="仿宋" w:cs="仿宋"/>
                <w:b w:val="0"/>
                <w:bCs/>
                <w:color w:val="auto"/>
                <w:sz w:val="30"/>
                <w:szCs w:val="30"/>
                <w:highlight w:val="none"/>
              </w:rPr>
            </w:pPr>
          </w:p>
        </w:tc>
        <w:tc>
          <w:tcPr>
            <w:tcW w:w="392" w:type="pct"/>
            <w:vMerge w:val="continue"/>
            <w:tcBorders>
              <w:top w:val="nil"/>
              <w:left w:val="nil"/>
              <w:bottom w:val="single" w:color="auto" w:sz="4" w:space="0"/>
              <w:right w:val="single" w:color="auto" w:sz="4" w:space="0"/>
            </w:tcBorders>
            <w:noWrap w:val="0"/>
            <w:vAlign w:val="center"/>
          </w:tcPr>
          <w:p>
            <w:pPr>
              <w:widowControl/>
              <w:spacing w:line="560" w:lineRule="exact"/>
              <w:jc w:val="left"/>
              <w:rPr>
                <w:rFonts w:hint="eastAsia" w:ascii="仿宋" w:hAnsi="仿宋" w:eastAsia="仿宋" w:cs="仿宋"/>
                <w:b w:val="0"/>
                <w:bCs/>
                <w:color w:val="auto"/>
                <w:sz w:val="30"/>
                <w:szCs w:val="30"/>
                <w:highlight w:val="none"/>
              </w:rPr>
            </w:pPr>
          </w:p>
        </w:tc>
        <w:tc>
          <w:tcPr>
            <w:tcW w:w="319" w:type="pct"/>
            <w:tcBorders>
              <w:top w:val="single" w:color="auto" w:sz="4" w:space="0"/>
              <w:left w:val="nil"/>
              <w:bottom w:val="single" w:color="auto" w:sz="4" w:space="0"/>
              <w:right w:val="single" w:color="auto" w:sz="4" w:space="0"/>
            </w:tcBorders>
            <w:noWrap w:val="0"/>
            <w:vAlign w:val="center"/>
          </w:tcPr>
          <w:p>
            <w:pPr>
              <w:spacing w:line="560" w:lineRule="exact"/>
              <w:jc w:val="center"/>
              <w:rPr>
                <w:rFonts w:hint="eastAsia" w:ascii="仿宋" w:hAnsi="仿宋" w:eastAsia="仿宋" w:cs="仿宋"/>
                <w:b w:val="0"/>
                <w:bCs/>
                <w:color w:val="auto"/>
                <w:sz w:val="30"/>
                <w:szCs w:val="30"/>
                <w:highlight w:val="none"/>
              </w:rPr>
            </w:pPr>
            <w:r>
              <w:rPr>
                <w:rFonts w:hint="eastAsia" w:ascii="仿宋" w:hAnsi="仿宋" w:eastAsia="仿宋" w:cs="仿宋"/>
                <w:b w:val="0"/>
                <w:bCs/>
                <w:color w:val="auto"/>
                <w:sz w:val="30"/>
                <w:szCs w:val="30"/>
                <w:highlight w:val="none"/>
              </w:rPr>
              <w:t>7</w:t>
            </w:r>
          </w:p>
        </w:tc>
        <w:tc>
          <w:tcPr>
            <w:tcW w:w="3063" w:type="pct"/>
            <w:tcBorders>
              <w:top w:val="single" w:color="auto" w:sz="4" w:space="0"/>
              <w:left w:val="nil"/>
              <w:bottom w:val="single" w:color="auto" w:sz="4" w:space="0"/>
              <w:right w:val="single" w:color="auto" w:sz="4" w:space="0"/>
            </w:tcBorders>
            <w:noWrap w:val="0"/>
            <w:vAlign w:val="top"/>
          </w:tcPr>
          <w:p>
            <w:pPr>
              <w:spacing w:line="560" w:lineRule="exact"/>
              <w:rPr>
                <w:rFonts w:hint="eastAsia" w:ascii="仿宋" w:hAnsi="仿宋" w:eastAsia="仿宋" w:cs="仿宋"/>
                <w:b w:val="0"/>
                <w:bCs/>
                <w:color w:val="auto"/>
                <w:sz w:val="30"/>
                <w:szCs w:val="30"/>
                <w:highlight w:val="none"/>
              </w:rPr>
            </w:pPr>
            <w:r>
              <w:rPr>
                <w:rFonts w:hint="eastAsia" w:ascii="仿宋" w:hAnsi="仿宋" w:eastAsia="仿宋" w:cs="仿宋"/>
                <w:b w:val="0"/>
                <w:bCs/>
                <w:color w:val="auto"/>
                <w:sz w:val="30"/>
                <w:szCs w:val="30"/>
                <w:highlight w:val="none"/>
              </w:rPr>
              <w:t>未发生退货情况，未造成采购方物资无法按时供应的（5分）</w:t>
            </w:r>
          </w:p>
        </w:tc>
        <w:tc>
          <w:tcPr>
            <w:tcW w:w="404" w:type="pct"/>
            <w:tcBorders>
              <w:top w:val="single" w:color="auto" w:sz="4" w:space="0"/>
              <w:left w:val="nil"/>
              <w:bottom w:val="single" w:color="auto" w:sz="4" w:space="0"/>
              <w:right w:val="single" w:color="auto" w:sz="4" w:space="0"/>
            </w:tcBorders>
            <w:noWrap w:val="0"/>
            <w:vAlign w:val="top"/>
          </w:tcPr>
          <w:p>
            <w:pPr>
              <w:spacing w:line="560" w:lineRule="exact"/>
              <w:ind w:left="916"/>
              <w:rPr>
                <w:rFonts w:hint="eastAsia" w:ascii="仿宋" w:hAnsi="仿宋" w:eastAsia="仿宋" w:cs="仿宋"/>
                <w:b w:val="0"/>
                <w:bCs/>
                <w:color w:val="auto"/>
                <w:sz w:val="30"/>
                <w:szCs w:val="30"/>
                <w:highlight w:val="none"/>
              </w:rPr>
            </w:pPr>
          </w:p>
        </w:tc>
        <w:tc>
          <w:tcPr>
            <w:tcW w:w="437" w:type="pct"/>
            <w:tcBorders>
              <w:top w:val="single" w:color="auto" w:sz="4" w:space="0"/>
              <w:left w:val="nil"/>
              <w:bottom w:val="single" w:color="auto" w:sz="4" w:space="0"/>
              <w:right w:val="single" w:color="auto" w:sz="4" w:space="0"/>
            </w:tcBorders>
            <w:noWrap w:val="0"/>
            <w:vAlign w:val="top"/>
          </w:tcPr>
          <w:p>
            <w:pPr>
              <w:spacing w:line="560" w:lineRule="exact"/>
              <w:ind w:left="916"/>
              <w:rPr>
                <w:rFonts w:hint="eastAsia" w:ascii="仿宋" w:hAnsi="仿宋" w:eastAsia="仿宋" w:cs="仿宋"/>
                <w:b w:val="0"/>
                <w:bCs/>
                <w:color w:val="auto"/>
                <w:sz w:val="30"/>
                <w:szCs w:val="30"/>
                <w:highlight w:val="none"/>
              </w:rPr>
            </w:pPr>
          </w:p>
        </w:tc>
      </w:tr>
      <w:tr>
        <w:tblPrEx>
          <w:tblCellMar>
            <w:top w:w="0" w:type="dxa"/>
            <w:left w:w="108" w:type="dxa"/>
            <w:bottom w:w="0" w:type="dxa"/>
            <w:right w:w="108" w:type="dxa"/>
          </w:tblCellMar>
        </w:tblPrEx>
        <w:trPr>
          <w:jc w:val="center"/>
        </w:trPr>
        <w:tc>
          <w:tcPr>
            <w:tcW w:w="382" w:type="pct"/>
            <w:vMerge w:val="restart"/>
            <w:tcBorders>
              <w:top w:val="nil"/>
              <w:left w:val="single" w:color="auto" w:sz="4" w:space="0"/>
              <w:bottom w:val="single" w:color="auto" w:sz="4" w:space="0"/>
              <w:right w:val="single" w:color="auto" w:sz="4" w:space="0"/>
            </w:tcBorders>
            <w:noWrap w:val="0"/>
            <w:vAlign w:val="center"/>
          </w:tcPr>
          <w:p>
            <w:pPr>
              <w:spacing w:line="560" w:lineRule="exact"/>
              <w:rPr>
                <w:rFonts w:hint="eastAsia" w:ascii="仿宋" w:hAnsi="仿宋" w:eastAsia="仿宋" w:cs="仿宋"/>
                <w:b w:val="0"/>
                <w:bCs/>
                <w:color w:val="auto"/>
                <w:sz w:val="30"/>
                <w:szCs w:val="30"/>
                <w:highlight w:val="none"/>
              </w:rPr>
            </w:pPr>
          </w:p>
          <w:p>
            <w:pPr>
              <w:spacing w:line="560" w:lineRule="exact"/>
              <w:rPr>
                <w:rFonts w:hint="eastAsia" w:ascii="仿宋" w:hAnsi="仿宋" w:eastAsia="仿宋" w:cs="仿宋"/>
                <w:b w:val="0"/>
                <w:bCs/>
                <w:color w:val="auto"/>
                <w:sz w:val="30"/>
                <w:szCs w:val="30"/>
                <w:highlight w:val="none"/>
              </w:rPr>
            </w:pPr>
          </w:p>
          <w:p>
            <w:pPr>
              <w:spacing w:line="560" w:lineRule="exact"/>
              <w:rPr>
                <w:rFonts w:hint="eastAsia" w:ascii="仿宋" w:hAnsi="仿宋" w:eastAsia="仿宋" w:cs="仿宋"/>
                <w:b w:val="0"/>
                <w:bCs/>
                <w:color w:val="auto"/>
                <w:sz w:val="30"/>
                <w:szCs w:val="30"/>
                <w:highlight w:val="none"/>
              </w:rPr>
            </w:pPr>
            <w:r>
              <w:rPr>
                <w:rFonts w:hint="eastAsia" w:ascii="仿宋" w:hAnsi="仿宋" w:eastAsia="仿宋" w:cs="仿宋"/>
                <w:b w:val="0"/>
                <w:bCs/>
                <w:color w:val="auto"/>
                <w:sz w:val="30"/>
                <w:szCs w:val="30"/>
                <w:highlight w:val="none"/>
              </w:rPr>
              <w:t>质量</w:t>
            </w:r>
          </w:p>
          <w:p>
            <w:pPr>
              <w:spacing w:line="560" w:lineRule="exact"/>
              <w:ind w:left="916"/>
              <w:rPr>
                <w:rFonts w:hint="eastAsia" w:ascii="仿宋" w:hAnsi="仿宋" w:eastAsia="仿宋" w:cs="仿宋"/>
                <w:b w:val="0"/>
                <w:bCs/>
                <w:color w:val="auto"/>
                <w:sz w:val="30"/>
                <w:szCs w:val="30"/>
                <w:highlight w:val="none"/>
              </w:rPr>
            </w:pPr>
          </w:p>
          <w:p>
            <w:pPr>
              <w:spacing w:line="560" w:lineRule="exact"/>
              <w:ind w:left="916"/>
              <w:rPr>
                <w:rFonts w:hint="eastAsia" w:ascii="仿宋" w:hAnsi="仿宋" w:eastAsia="仿宋" w:cs="仿宋"/>
                <w:b w:val="0"/>
                <w:bCs/>
                <w:color w:val="auto"/>
                <w:sz w:val="30"/>
                <w:szCs w:val="30"/>
                <w:highlight w:val="none"/>
              </w:rPr>
            </w:pPr>
          </w:p>
        </w:tc>
        <w:tc>
          <w:tcPr>
            <w:tcW w:w="392" w:type="pct"/>
            <w:vMerge w:val="restart"/>
            <w:tcBorders>
              <w:top w:val="nil"/>
              <w:left w:val="nil"/>
              <w:bottom w:val="single" w:color="auto" w:sz="4" w:space="0"/>
              <w:right w:val="single" w:color="auto" w:sz="4" w:space="0"/>
            </w:tcBorders>
            <w:noWrap w:val="0"/>
            <w:vAlign w:val="center"/>
          </w:tcPr>
          <w:p>
            <w:pPr>
              <w:spacing w:line="560" w:lineRule="exact"/>
              <w:jc w:val="center"/>
              <w:rPr>
                <w:rFonts w:hint="eastAsia" w:ascii="仿宋" w:hAnsi="仿宋" w:eastAsia="仿宋" w:cs="仿宋"/>
                <w:b w:val="0"/>
                <w:bCs/>
                <w:color w:val="auto"/>
                <w:sz w:val="30"/>
                <w:szCs w:val="30"/>
                <w:highlight w:val="none"/>
              </w:rPr>
            </w:pPr>
            <w:r>
              <w:rPr>
                <w:rFonts w:hint="eastAsia" w:ascii="仿宋" w:hAnsi="仿宋" w:eastAsia="仿宋" w:cs="仿宋"/>
                <w:b w:val="0"/>
                <w:bCs/>
                <w:color w:val="auto"/>
                <w:sz w:val="30"/>
                <w:szCs w:val="30"/>
                <w:highlight w:val="none"/>
              </w:rPr>
              <w:t>20</w:t>
            </w:r>
          </w:p>
        </w:tc>
        <w:tc>
          <w:tcPr>
            <w:tcW w:w="319" w:type="pct"/>
            <w:tcBorders>
              <w:top w:val="single" w:color="auto" w:sz="4" w:space="0"/>
              <w:left w:val="nil"/>
              <w:bottom w:val="single" w:color="auto" w:sz="4" w:space="0"/>
              <w:right w:val="single" w:color="auto" w:sz="4" w:space="0"/>
            </w:tcBorders>
            <w:noWrap w:val="0"/>
            <w:vAlign w:val="center"/>
          </w:tcPr>
          <w:p>
            <w:pPr>
              <w:spacing w:line="560" w:lineRule="exact"/>
              <w:jc w:val="center"/>
              <w:rPr>
                <w:rFonts w:hint="eastAsia" w:ascii="仿宋" w:hAnsi="仿宋" w:eastAsia="仿宋" w:cs="仿宋"/>
                <w:b w:val="0"/>
                <w:bCs/>
                <w:color w:val="auto"/>
                <w:sz w:val="30"/>
                <w:szCs w:val="30"/>
                <w:highlight w:val="none"/>
              </w:rPr>
            </w:pPr>
            <w:r>
              <w:rPr>
                <w:rFonts w:hint="eastAsia" w:ascii="仿宋" w:hAnsi="仿宋" w:eastAsia="仿宋" w:cs="仿宋"/>
                <w:b w:val="0"/>
                <w:bCs/>
                <w:color w:val="auto"/>
                <w:sz w:val="30"/>
                <w:szCs w:val="30"/>
                <w:highlight w:val="none"/>
              </w:rPr>
              <w:t>8</w:t>
            </w:r>
          </w:p>
        </w:tc>
        <w:tc>
          <w:tcPr>
            <w:tcW w:w="3063" w:type="pct"/>
            <w:tcBorders>
              <w:top w:val="single" w:color="auto" w:sz="4" w:space="0"/>
              <w:left w:val="nil"/>
              <w:bottom w:val="single" w:color="auto" w:sz="4" w:space="0"/>
              <w:right w:val="single" w:color="auto" w:sz="4" w:space="0"/>
            </w:tcBorders>
            <w:noWrap w:val="0"/>
            <w:vAlign w:val="top"/>
          </w:tcPr>
          <w:p>
            <w:pPr>
              <w:spacing w:line="560" w:lineRule="exact"/>
              <w:rPr>
                <w:rFonts w:hint="eastAsia" w:ascii="仿宋" w:hAnsi="仿宋" w:eastAsia="仿宋" w:cs="仿宋"/>
                <w:b w:val="0"/>
                <w:bCs/>
                <w:color w:val="auto"/>
                <w:sz w:val="30"/>
                <w:szCs w:val="30"/>
                <w:highlight w:val="none"/>
              </w:rPr>
            </w:pPr>
            <w:r>
              <w:rPr>
                <w:rFonts w:hint="eastAsia" w:ascii="仿宋" w:hAnsi="仿宋" w:eastAsia="仿宋" w:cs="仿宋"/>
                <w:b w:val="0"/>
                <w:bCs/>
                <w:color w:val="auto"/>
                <w:sz w:val="30"/>
                <w:szCs w:val="30"/>
                <w:highlight w:val="none"/>
              </w:rPr>
              <w:t>产品质量验收合格（5分）</w:t>
            </w:r>
          </w:p>
        </w:tc>
        <w:tc>
          <w:tcPr>
            <w:tcW w:w="404" w:type="pct"/>
            <w:tcBorders>
              <w:top w:val="single" w:color="auto" w:sz="4" w:space="0"/>
              <w:left w:val="nil"/>
              <w:bottom w:val="single" w:color="auto" w:sz="4" w:space="0"/>
              <w:right w:val="single" w:color="auto" w:sz="4" w:space="0"/>
            </w:tcBorders>
            <w:noWrap w:val="0"/>
            <w:vAlign w:val="top"/>
          </w:tcPr>
          <w:p>
            <w:pPr>
              <w:spacing w:line="560" w:lineRule="exact"/>
              <w:ind w:left="916"/>
              <w:rPr>
                <w:rFonts w:hint="eastAsia" w:ascii="仿宋" w:hAnsi="仿宋" w:eastAsia="仿宋" w:cs="仿宋"/>
                <w:b w:val="0"/>
                <w:bCs/>
                <w:color w:val="auto"/>
                <w:sz w:val="30"/>
                <w:szCs w:val="30"/>
                <w:highlight w:val="none"/>
              </w:rPr>
            </w:pPr>
          </w:p>
        </w:tc>
        <w:tc>
          <w:tcPr>
            <w:tcW w:w="437" w:type="pct"/>
            <w:tcBorders>
              <w:top w:val="single" w:color="auto" w:sz="4" w:space="0"/>
              <w:left w:val="nil"/>
              <w:bottom w:val="single" w:color="auto" w:sz="4" w:space="0"/>
              <w:right w:val="single" w:color="auto" w:sz="4" w:space="0"/>
            </w:tcBorders>
            <w:noWrap w:val="0"/>
            <w:vAlign w:val="top"/>
          </w:tcPr>
          <w:p>
            <w:pPr>
              <w:spacing w:line="560" w:lineRule="exact"/>
              <w:ind w:left="916"/>
              <w:rPr>
                <w:rFonts w:hint="eastAsia" w:ascii="仿宋" w:hAnsi="仿宋" w:eastAsia="仿宋" w:cs="仿宋"/>
                <w:b w:val="0"/>
                <w:bCs/>
                <w:color w:val="auto"/>
                <w:sz w:val="30"/>
                <w:szCs w:val="30"/>
                <w:highlight w:val="none"/>
              </w:rPr>
            </w:pPr>
          </w:p>
        </w:tc>
      </w:tr>
      <w:tr>
        <w:tblPrEx>
          <w:tblCellMar>
            <w:top w:w="0" w:type="dxa"/>
            <w:left w:w="108" w:type="dxa"/>
            <w:bottom w:w="0" w:type="dxa"/>
            <w:right w:w="108" w:type="dxa"/>
          </w:tblCellMar>
        </w:tblPrEx>
        <w:trPr>
          <w:jc w:val="center"/>
        </w:trPr>
        <w:tc>
          <w:tcPr>
            <w:tcW w:w="382" w:type="pct"/>
            <w:vMerge w:val="continue"/>
            <w:tcBorders>
              <w:top w:val="nil"/>
              <w:left w:val="single" w:color="auto" w:sz="4" w:space="0"/>
              <w:bottom w:val="single" w:color="auto" w:sz="4" w:space="0"/>
              <w:right w:val="single" w:color="auto" w:sz="4" w:space="0"/>
            </w:tcBorders>
            <w:noWrap w:val="0"/>
            <w:vAlign w:val="center"/>
          </w:tcPr>
          <w:p>
            <w:pPr>
              <w:widowControl/>
              <w:spacing w:line="560" w:lineRule="exact"/>
              <w:jc w:val="left"/>
              <w:rPr>
                <w:rFonts w:hint="eastAsia" w:ascii="仿宋" w:hAnsi="仿宋" w:eastAsia="仿宋" w:cs="仿宋"/>
                <w:b w:val="0"/>
                <w:bCs/>
                <w:color w:val="auto"/>
                <w:sz w:val="30"/>
                <w:szCs w:val="30"/>
                <w:highlight w:val="none"/>
              </w:rPr>
            </w:pPr>
          </w:p>
        </w:tc>
        <w:tc>
          <w:tcPr>
            <w:tcW w:w="392" w:type="pct"/>
            <w:vMerge w:val="continue"/>
            <w:tcBorders>
              <w:top w:val="nil"/>
              <w:left w:val="nil"/>
              <w:bottom w:val="single" w:color="auto" w:sz="4" w:space="0"/>
              <w:right w:val="single" w:color="auto" w:sz="4" w:space="0"/>
            </w:tcBorders>
            <w:noWrap w:val="0"/>
            <w:vAlign w:val="center"/>
          </w:tcPr>
          <w:p>
            <w:pPr>
              <w:widowControl/>
              <w:spacing w:line="560" w:lineRule="exact"/>
              <w:jc w:val="left"/>
              <w:rPr>
                <w:rFonts w:hint="eastAsia" w:ascii="仿宋" w:hAnsi="仿宋" w:eastAsia="仿宋" w:cs="仿宋"/>
                <w:b w:val="0"/>
                <w:bCs/>
                <w:color w:val="auto"/>
                <w:sz w:val="30"/>
                <w:szCs w:val="30"/>
                <w:highlight w:val="none"/>
              </w:rPr>
            </w:pPr>
          </w:p>
        </w:tc>
        <w:tc>
          <w:tcPr>
            <w:tcW w:w="319" w:type="pct"/>
            <w:tcBorders>
              <w:top w:val="single" w:color="auto" w:sz="4" w:space="0"/>
              <w:left w:val="nil"/>
              <w:bottom w:val="single" w:color="auto" w:sz="4" w:space="0"/>
              <w:right w:val="single" w:color="auto" w:sz="4" w:space="0"/>
            </w:tcBorders>
            <w:noWrap w:val="0"/>
            <w:vAlign w:val="center"/>
          </w:tcPr>
          <w:p>
            <w:pPr>
              <w:spacing w:line="560" w:lineRule="exact"/>
              <w:jc w:val="center"/>
              <w:rPr>
                <w:rFonts w:hint="eastAsia" w:ascii="仿宋" w:hAnsi="仿宋" w:eastAsia="仿宋" w:cs="仿宋"/>
                <w:b w:val="0"/>
                <w:bCs/>
                <w:color w:val="auto"/>
                <w:sz w:val="30"/>
                <w:szCs w:val="30"/>
                <w:highlight w:val="none"/>
              </w:rPr>
            </w:pPr>
            <w:r>
              <w:rPr>
                <w:rFonts w:hint="eastAsia" w:ascii="仿宋" w:hAnsi="仿宋" w:eastAsia="仿宋" w:cs="仿宋"/>
                <w:b w:val="0"/>
                <w:bCs/>
                <w:color w:val="auto"/>
                <w:sz w:val="30"/>
                <w:szCs w:val="30"/>
                <w:highlight w:val="none"/>
              </w:rPr>
              <w:t>9</w:t>
            </w:r>
          </w:p>
        </w:tc>
        <w:tc>
          <w:tcPr>
            <w:tcW w:w="3063" w:type="pct"/>
            <w:tcBorders>
              <w:top w:val="single" w:color="auto" w:sz="4" w:space="0"/>
              <w:left w:val="nil"/>
              <w:bottom w:val="single" w:color="auto" w:sz="4" w:space="0"/>
              <w:right w:val="single" w:color="auto" w:sz="4" w:space="0"/>
            </w:tcBorders>
            <w:noWrap w:val="0"/>
            <w:vAlign w:val="top"/>
          </w:tcPr>
          <w:p>
            <w:pPr>
              <w:spacing w:line="560" w:lineRule="exact"/>
              <w:rPr>
                <w:rFonts w:hint="eastAsia" w:ascii="仿宋" w:hAnsi="仿宋" w:eastAsia="仿宋" w:cs="仿宋"/>
                <w:b w:val="0"/>
                <w:bCs/>
                <w:color w:val="auto"/>
                <w:sz w:val="30"/>
                <w:szCs w:val="30"/>
                <w:highlight w:val="none"/>
              </w:rPr>
            </w:pPr>
            <w:r>
              <w:rPr>
                <w:rFonts w:hint="eastAsia" w:ascii="仿宋" w:hAnsi="仿宋" w:eastAsia="仿宋" w:cs="仿宋"/>
                <w:b w:val="0"/>
                <w:bCs/>
                <w:color w:val="auto"/>
                <w:sz w:val="30"/>
                <w:szCs w:val="30"/>
                <w:highlight w:val="none"/>
              </w:rPr>
              <w:t>同一批次内未超过两种货物验收不合格产品的（5分）</w:t>
            </w:r>
          </w:p>
        </w:tc>
        <w:tc>
          <w:tcPr>
            <w:tcW w:w="404" w:type="pct"/>
            <w:tcBorders>
              <w:top w:val="single" w:color="auto" w:sz="4" w:space="0"/>
              <w:left w:val="nil"/>
              <w:bottom w:val="single" w:color="auto" w:sz="4" w:space="0"/>
              <w:right w:val="single" w:color="auto" w:sz="4" w:space="0"/>
            </w:tcBorders>
            <w:noWrap w:val="0"/>
            <w:vAlign w:val="top"/>
          </w:tcPr>
          <w:p>
            <w:pPr>
              <w:spacing w:line="560" w:lineRule="exact"/>
              <w:ind w:left="916"/>
              <w:rPr>
                <w:rFonts w:hint="eastAsia" w:ascii="仿宋" w:hAnsi="仿宋" w:eastAsia="仿宋" w:cs="仿宋"/>
                <w:b w:val="0"/>
                <w:bCs/>
                <w:color w:val="auto"/>
                <w:sz w:val="30"/>
                <w:szCs w:val="30"/>
                <w:highlight w:val="none"/>
              </w:rPr>
            </w:pPr>
          </w:p>
        </w:tc>
        <w:tc>
          <w:tcPr>
            <w:tcW w:w="437" w:type="pct"/>
            <w:tcBorders>
              <w:top w:val="single" w:color="auto" w:sz="4" w:space="0"/>
              <w:left w:val="nil"/>
              <w:bottom w:val="single" w:color="auto" w:sz="4" w:space="0"/>
              <w:right w:val="single" w:color="auto" w:sz="4" w:space="0"/>
            </w:tcBorders>
            <w:noWrap w:val="0"/>
            <w:vAlign w:val="top"/>
          </w:tcPr>
          <w:p>
            <w:pPr>
              <w:spacing w:line="560" w:lineRule="exact"/>
              <w:ind w:left="916"/>
              <w:rPr>
                <w:rFonts w:hint="eastAsia" w:ascii="仿宋" w:hAnsi="仿宋" w:eastAsia="仿宋" w:cs="仿宋"/>
                <w:b w:val="0"/>
                <w:bCs/>
                <w:color w:val="auto"/>
                <w:sz w:val="30"/>
                <w:szCs w:val="30"/>
                <w:highlight w:val="none"/>
              </w:rPr>
            </w:pPr>
          </w:p>
        </w:tc>
      </w:tr>
      <w:tr>
        <w:tblPrEx>
          <w:tblCellMar>
            <w:top w:w="0" w:type="dxa"/>
            <w:left w:w="108" w:type="dxa"/>
            <w:bottom w:w="0" w:type="dxa"/>
            <w:right w:w="108" w:type="dxa"/>
          </w:tblCellMar>
        </w:tblPrEx>
        <w:trPr>
          <w:jc w:val="center"/>
        </w:trPr>
        <w:tc>
          <w:tcPr>
            <w:tcW w:w="382" w:type="pct"/>
            <w:vMerge w:val="continue"/>
            <w:tcBorders>
              <w:top w:val="nil"/>
              <w:left w:val="single" w:color="auto" w:sz="4" w:space="0"/>
              <w:bottom w:val="single" w:color="auto" w:sz="4" w:space="0"/>
              <w:right w:val="single" w:color="auto" w:sz="4" w:space="0"/>
            </w:tcBorders>
            <w:noWrap w:val="0"/>
            <w:vAlign w:val="center"/>
          </w:tcPr>
          <w:p>
            <w:pPr>
              <w:widowControl/>
              <w:spacing w:line="560" w:lineRule="exact"/>
              <w:jc w:val="left"/>
              <w:rPr>
                <w:rFonts w:hint="eastAsia" w:ascii="仿宋" w:hAnsi="仿宋" w:eastAsia="仿宋" w:cs="仿宋"/>
                <w:b w:val="0"/>
                <w:bCs/>
                <w:color w:val="auto"/>
                <w:sz w:val="30"/>
                <w:szCs w:val="30"/>
                <w:highlight w:val="none"/>
              </w:rPr>
            </w:pPr>
          </w:p>
        </w:tc>
        <w:tc>
          <w:tcPr>
            <w:tcW w:w="392" w:type="pct"/>
            <w:vMerge w:val="continue"/>
            <w:tcBorders>
              <w:top w:val="nil"/>
              <w:left w:val="nil"/>
              <w:bottom w:val="single" w:color="auto" w:sz="4" w:space="0"/>
              <w:right w:val="single" w:color="auto" w:sz="4" w:space="0"/>
            </w:tcBorders>
            <w:noWrap w:val="0"/>
            <w:vAlign w:val="center"/>
          </w:tcPr>
          <w:p>
            <w:pPr>
              <w:widowControl/>
              <w:spacing w:line="560" w:lineRule="exact"/>
              <w:jc w:val="left"/>
              <w:rPr>
                <w:rFonts w:hint="eastAsia" w:ascii="仿宋" w:hAnsi="仿宋" w:eastAsia="仿宋" w:cs="仿宋"/>
                <w:b w:val="0"/>
                <w:bCs/>
                <w:color w:val="auto"/>
                <w:sz w:val="30"/>
                <w:szCs w:val="30"/>
                <w:highlight w:val="none"/>
              </w:rPr>
            </w:pPr>
          </w:p>
        </w:tc>
        <w:tc>
          <w:tcPr>
            <w:tcW w:w="319" w:type="pct"/>
            <w:tcBorders>
              <w:top w:val="single" w:color="auto" w:sz="4" w:space="0"/>
              <w:left w:val="nil"/>
              <w:bottom w:val="single" w:color="auto" w:sz="4" w:space="0"/>
              <w:right w:val="single" w:color="auto" w:sz="4" w:space="0"/>
            </w:tcBorders>
            <w:noWrap w:val="0"/>
            <w:vAlign w:val="center"/>
          </w:tcPr>
          <w:p>
            <w:pPr>
              <w:spacing w:line="560" w:lineRule="exact"/>
              <w:jc w:val="center"/>
              <w:rPr>
                <w:rFonts w:hint="eastAsia" w:ascii="仿宋" w:hAnsi="仿宋" w:eastAsia="仿宋" w:cs="仿宋"/>
                <w:b w:val="0"/>
                <w:bCs/>
                <w:color w:val="auto"/>
                <w:sz w:val="30"/>
                <w:szCs w:val="30"/>
                <w:highlight w:val="none"/>
              </w:rPr>
            </w:pPr>
            <w:r>
              <w:rPr>
                <w:rFonts w:hint="eastAsia" w:ascii="仿宋" w:hAnsi="仿宋" w:eastAsia="仿宋" w:cs="仿宋"/>
                <w:b w:val="0"/>
                <w:bCs/>
                <w:color w:val="auto"/>
                <w:sz w:val="30"/>
                <w:szCs w:val="30"/>
                <w:highlight w:val="none"/>
              </w:rPr>
              <w:t>10</w:t>
            </w:r>
          </w:p>
        </w:tc>
        <w:tc>
          <w:tcPr>
            <w:tcW w:w="3063" w:type="pct"/>
            <w:tcBorders>
              <w:top w:val="single" w:color="auto" w:sz="4" w:space="0"/>
              <w:left w:val="nil"/>
              <w:bottom w:val="single" w:color="auto" w:sz="4" w:space="0"/>
              <w:right w:val="single" w:color="auto" w:sz="4" w:space="0"/>
            </w:tcBorders>
            <w:noWrap w:val="0"/>
            <w:vAlign w:val="top"/>
          </w:tcPr>
          <w:p>
            <w:pPr>
              <w:spacing w:line="560" w:lineRule="exact"/>
              <w:rPr>
                <w:rFonts w:hint="eastAsia" w:ascii="仿宋" w:hAnsi="仿宋" w:eastAsia="仿宋" w:cs="仿宋"/>
                <w:b w:val="0"/>
                <w:bCs/>
                <w:color w:val="auto"/>
                <w:sz w:val="30"/>
                <w:szCs w:val="30"/>
                <w:highlight w:val="none"/>
              </w:rPr>
            </w:pPr>
            <w:r>
              <w:rPr>
                <w:rFonts w:hint="eastAsia" w:ascii="仿宋" w:hAnsi="仿宋" w:eastAsia="仿宋" w:cs="仿宋"/>
                <w:b w:val="0"/>
                <w:bCs/>
                <w:color w:val="auto"/>
                <w:sz w:val="30"/>
                <w:szCs w:val="30"/>
                <w:highlight w:val="none"/>
              </w:rPr>
              <w:t>未把采购人验收不合格退货的货物重新配送给采购人（5分）</w:t>
            </w:r>
          </w:p>
        </w:tc>
        <w:tc>
          <w:tcPr>
            <w:tcW w:w="404" w:type="pct"/>
            <w:tcBorders>
              <w:top w:val="single" w:color="auto" w:sz="4" w:space="0"/>
              <w:left w:val="nil"/>
              <w:bottom w:val="single" w:color="auto" w:sz="4" w:space="0"/>
              <w:right w:val="single" w:color="auto" w:sz="4" w:space="0"/>
            </w:tcBorders>
            <w:noWrap w:val="0"/>
            <w:vAlign w:val="top"/>
          </w:tcPr>
          <w:p>
            <w:pPr>
              <w:spacing w:line="560" w:lineRule="exact"/>
              <w:ind w:left="916"/>
              <w:rPr>
                <w:rFonts w:hint="eastAsia" w:ascii="仿宋" w:hAnsi="仿宋" w:eastAsia="仿宋" w:cs="仿宋"/>
                <w:b w:val="0"/>
                <w:bCs/>
                <w:color w:val="auto"/>
                <w:sz w:val="30"/>
                <w:szCs w:val="30"/>
                <w:highlight w:val="none"/>
              </w:rPr>
            </w:pPr>
          </w:p>
        </w:tc>
        <w:tc>
          <w:tcPr>
            <w:tcW w:w="437" w:type="pct"/>
            <w:tcBorders>
              <w:top w:val="single" w:color="auto" w:sz="4" w:space="0"/>
              <w:left w:val="nil"/>
              <w:bottom w:val="single" w:color="auto" w:sz="4" w:space="0"/>
              <w:right w:val="single" w:color="auto" w:sz="4" w:space="0"/>
            </w:tcBorders>
            <w:noWrap w:val="0"/>
            <w:vAlign w:val="top"/>
          </w:tcPr>
          <w:p>
            <w:pPr>
              <w:spacing w:line="560" w:lineRule="exact"/>
              <w:ind w:left="916"/>
              <w:rPr>
                <w:rFonts w:hint="eastAsia" w:ascii="仿宋" w:hAnsi="仿宋" w:eastAsia="仿宋" w:cs="仿宋"/>
                <w:b w:val="0"/>
                <w:bCs/>
                <w:color w:val="auto"/>
                <w:sz w:val="30"/>
                <w:szCs w:val="30"/>
                <w:highlight w:val="none"/>
              </w:rPr>
            </w:pPr>
          </w:p>
        </w:tc>
      </w:tr>
      <w:tr>
        <w:tblPrEx>
          <w:tblCellMar>
            <w:top w:w="0" w:type="dxa"/>
            <w:left w:w="108" w:type="dxa"/>
            <w:bottom w:w="0" w:type="dxa"/>
            <w:right w:w="108" w:type="dxa"/>
          </w:tblCellMar>
        </w:tblPrEx>
        <w:trPr>
          <w:jc w:val="center"/>
        </w:trPr>
        <w:tc>
          <w:tcPr>
            <w:tcW w:w="382" w:type="pct"/>
            <w:vMerge w:val="continue"/>
            <w:tcBorders>
              <w:top w:val="nil"/>
              <w:left w:val="single" w:color="auto" w:sz="4" w:space="0"/>
              <w:bottom w:val="single" w:color="auto" w:sz="4" w:space="0"/>
              <w:right w:val="single" w:color="auto" w:sz="4" w:space="0"/>
            </w:tcBorders>
            <w:noWrap w:val="0"/>
            <w:vAlign w:val="center"/>
          </w:tcPr>
          <w:p>
            <w:pPr>
              <w:widowControl/>
              <w:spacing w:line="560" w:lineRule="exact"/>
              <w:jc w:val="left"/>
              <w:rPr>
                <w:rFonts w:hint="eastAsia" w:ascii="仿宋" w:hAnsi="仿宋" w:eastAsia="仿宋" w:cs="仿宋"/>
                <w:b w:val="0"/>
                <w:bCs/>
                <w:color w:val="auto"/>
                <w:sz w:val="30"/>
                <w:szCs w:val="30"/>
                <w:highlight w:val="none"/>
              </w:rPr>
            </w:pPr>
          </w:p>
        </w:tc>
        <w:tc>
          <w:tcPr>
            <w:tcW w:w="392" w:type="pct"/>
            <w:vMerge w:val="continue"/>
            <w:tcBorders>
              <w:top w:val="nil"/>
              <w:left w:val="nil"/>
              <w:bottom w:val="single" w:color="auto" w:sz="4" w:space="0"/>
              <w:right w:val="single" w:color="auto" w:sz="4" w:space="0"/>
            </w:tcBorders>
            <w:noWrap w:val="0"/>
            <w:vAlign w:val="center"/>
          </w:tcPr>
          <w:p>
            <w:pPr>
              <w:widowControl/>
              <w:spacing w:line="560" w:lineRule="exact"/>
              <w:jc w:val="left"/>
              <w:rPr>
                <w:rFonts w:hint="eastAsia" w:ascii="仿宋" w:hAnsi="仿宋" w:eastAsia="仿宋" w:cs="仿宋"/>
                <w:b w:val="0"/>
                <w:bCs/>
                <w:color w:val="auto"/>
                <w:sz w:val="30"/>
                <w:szCs w:val="30"/>
                <w:highlight w:val="none"/>
              </w:rPr>
            </w:pPr>
          </w:p>
        </w:tc>
        <w:tc>
          <w:tcPr>
            <w:tcW w:w="319" w:type="pct"/>
            <w:tcBorders>
              <w:top w:val="single" w:color="auto" w:sz="4" w:space="0"/>
              <w:left w:val="nil"/>
              <w:bottom w:val="single" w:color="auto" w:sz="4" w:space="0"/>
              <w:right w:val="single" w:color="auto" w:sz="4" w:space="0"/>
            </w:tcBorders>
            <w:noWrap w:val="0"/>
            <w:vAlign w:val="center"/>
          </w:tcPr>
          <w:p>
            <w:pPr>
              <w:spacing w:line="560" w:lineRule="exact"/>
              <w:jc w:val="center"/>
              <w:rPr>
                <w:rFonts w:hint="eastAsia" w:ascii="仿宋" w:hAnsi="仿宋" w:eastAsia="仿宋" w:cs="仿宋"/>
                <w:b w:val="0"/>
                <w:bCs/>
                <w:color w:val="auto"/>
                <w:sz w:val="30"/>
                <w:szCs w:val="30"/>
                <w:highlight w:val="none"/>
              </w:rPr>
            </w:pPr>
            <w:r>
              <w:rPr>
                <w:rFonts w:hint="eastAsia" w:ascii="仿宋" w:hAnsi="仿宋" w:eastAsia="仿宋" w:cs="仿宋"/>
                <w:b w:val="0"/>
                <w:bCs/>
                <w:color w:val="auto"/>
                <w:sz w:val="30"/>
                <w:szCs w:val="30"/>
                <w:highlight w:val="none"/>
              </w:rPr>
              <w:t>11</w:t>
            </w:r>
          </w:p>
        </w:tc>
        <w:tc>
          <w:tcPr>
            <w:tcW w:w="3063" w:type="pct"/>
            <w:tcBorders>
              <w:top w:val="single" w:color="auto" w:sz="4" w:space="0"/>
              <w:left w:val="nil"/>
              <w:bottom w:val="single" w:color="auto" w:sz="4" w:space="0"/>
              <w:right w:val="single" w:color="auto" w:sz="4" w:space="0"/>
            </w:tcBorders>
            <w:noWrap w:val="0"/>
            <w:vAlign w:val="top"/>
          </w:tcPr>
          <w:p>
            <w:pPr>
              <w:spacing w:line="560" w:lineRule="exact"/>
              <w:rPr>
                <w:rFonts w:hint="eastAsia" w:ascii="仿宋" w:hAnsi="仿宋" w:eastAsia="仿宋" w:cs="仿宋"/>
                <w:b w:val="0"/>
                <w:bCs/>
                <w:color w:val="auto"/>
                <w:sz w:val="30"/>
                <w:szCs w:val="30"/>
                <w:highlight w:val="none"/>
              </w:rPr>
            </w:pPr>
            <w:r>
              <w:rPr>
                <w:rFonts w:hint="eastAsia" w:ascii="仿宋" w:hAnsi="仿宋" w:eastAsia="仿宋" w:cs="仿宋"/>
                <w:b w:val="0"/>
                <w:bCs/>
                <w:color w:val="auto"/>
                <w:sz w:val="30"/>
                <w:szCs w:val="30"/>
                <w:highlight w:val="none"/>
              </w:rPr>
              <w:t>在包装、运输、装卸等环节符合物资保管要求，未出现质量问题（5分）</w:t>
            </w:r>
          </w:p>
        </w:tc>
        <w:tc>
          <w:tcPr>
            <w:tcW w:w="404" w:type="pct"/>
            <w:tcBorders>
              <w:top w:val="single" w:color="auto" w:sz="4" w:space="0"/>
              <w:left w:val="nil"/>
              <w:bottom w:val="single" w:color="auto" w:sz="4" w:space="0"/>
              <w:right w:val="single" w:color="auto" w:sz="4" w:space="0"/>
            </w:tcBorders>
            <w:noWrap w:val="0"/>
            <w:vAlign w:val="top"/>
          </w:tcPr>
          <w:p>
            <w:pPr>
              <w:spacing w:line="560" w:lineRule="exact"/>
              <w:ind w:left="916"/>
              <w:rPr>
                <w:rFonts w:hint="eastAsia" w:ascii="仿宋" w:hAnsi="仿宋" w:eastAsia="仿宋" w:cs="仿宋"/>
                <w:b w:val="0"/>
                <w:bCs/>
                <w:color w:val="auto"/>
                <w:sz w:val="30"/>
                <w:szCs w:val="30"/>
                <w:highlight w:val="none"/>
              </w:rPr>
            </w:pPr>
          </w:p>
        </w:tc>
        <w:tc>
          <w:tcPr>
            <w:tcW w:w="437" w:type="pct"/>
            <w:tcBorders>
              <w:top w:val="single" w:color="auto" w:sz="4" w:space="0"/>
              <w:left w:val="nil"/>
              <w:bottom w:val="single" w:color="auto" w:sz="4" w:space="0"/>
              <w:right w:val="single" w:color="auto" w:sz="4" w:space="0"/>
            </w:tcBorders>
            <w:noWrap w:val="0"/>
            <w:vAlign w:val="top"/>
          </w:tcPr>
          <w:p>
            <w:pPr>
              <w:spacing w:line="560" w:lineRule="exact"/>
              <w:ind w:left="916"/>
              <w:rPr>
                <w:rFonts w:hint="eastAsia" w:ascii="仿宋" w:hAnsi="仿宋" w:eastAsia="仿宋" w:cs="仿宋"/>
                <w:b w:val="0"/>
                <w:bCs/>
                <w:color w:val="auto"/>
                <w:sz w:val="30"/>
                <w:szCs w:val="30"/>
                <w:highlight w:val="none"/>
              </w:rPr>
            </w:pPr>
          </w:p>
        </w:tc>
      </w:tr>
      <w:tr>
        <w:tblPrEx>
          <w:tblCellMar>
            <w:top w:w="0" w:type="dxa"/>
            <w:left w:w="108" w:type="dxa"/>
            <w:bottom w:w="0" w:type="dxa"/>
            <w:right w:w="108" w:type="dxa"/>
          </w:tblCellMar>
        </w:tblPrEx>
        <w:trPr>
          <w:jc w:val="center"/>
        </w:trPr>
        <w:tc>
          <w:tcPr>
            <w:tcW w:w="382" w:type="pct"/>
            <w:vMerge w:val="restart"/>
            <w:tcBorders>
              <w:top w:val="nil"/>
              <w:left w:val="single" w:color="auto" w:sz="4" w:space="0"/>
              <w:bottom w:val="single" w:color="auto" w:sz="4" w:space="0"/>
              <w:right w:val="single" w:color="auto" w:sz="4" w:space="0"/>
            </w:tcBorders>
            <w:noWrap w:val="0"/>
            <w:vAlign w:val="center"/>
          </w:tcPr>
          <w:p>
            <w:pPr>
              <w:spacing w:line="560" w:lineRule="exact"/>
              <w:rPr>
                <w:rFonts w:hint="eastAsia" w:ascii="仿宋" w:hAnsi="仿宋" w:eastAsia="仿宋" w:cs="仿宋"/>
                <w:b w:val="0"/>
                <w:bCs/>
                <w:color w:val="auto"/>
                <w:sz w:val="30"/>
                <w:szCs w:val="30"/>
                <w:highlight w:val="none"/>
              </w:rPr>
            </w:pPr>
            <w:r>
              <w:rPr>
                <w:rFonts w:hint="eastAsia" w:ascii="仿宋" w:hAnsi="仿宋" w:eastAsia="仿宋" w:cs="仿宋"/>
                <w:b w:val="0"/>
                <w:bCs/>
                <w:color w:val="auto"/>
                <w:sz w:val="30"/>
                <w:szCs w:val="30"/>
                <w:highlight w:val="none"/>
              </w:rPr>
              <w:t>服务</w:t>
            </w:r>
          </w:p>
        </w:tc>
        <w:tc>
          <w:tcPr>
            <w:tcW w:w="392" w:type="pct"/>
            <w:vMerge w:val="restart"/>
            <w:tcBorders>
              <w:top w:val="nil"/>
              <w:left w:val="nil"/>
              <w:bottom w:val="single" w:color="auto" w:sz="4" w:space="0"/>
              <w:right w:val="single" w:color="auto" w:sz="4" w:space="0"/>
            </w:tcBorders>
            <w:noWrap w:val="0"/>
            <w:vAlign w:val="center"/>
          </w:tcPr>
          <w:p>
            <w:pPr>
              <w:spacing w:line="560" w:lineRule="exact"/>
              <w:jc w:val="center"/>
              <w:rPr>
                <w:rFonts w:hint="eastAsia" w:ascii="仿宋" w:hAnsi="仿宋" w:eastAsia="仿宋" w:cs="仿宋"/>
                <w:b w:val="0"/>
                <w:bCs/>
                <w:color w:val="auto"/>
                <w:sz w:val="30"/>
                <w:szCs w:val="30"/>
                <w:highlight w:val="none"/>
              </w:rPr>
            </w:pPr>
            <w:r>
              <w:rPr>
                <w:rFonts w:hint="eastAsia" w:ascii="仿宋" w:hAnsi="仿宋" w:eastAsia="仿宋" w:cs="仿宋"/>
                <w:b w:val="0"/>
                <w:bCs/>
                <w:color w:val="auto"/>
                <w:sz w:val="30"/>
                <w:szCs w:val="30"/>
                <w:highlight w:val="none"/>
              </w:rPr>
              <w:t>30</w:t>
            </w:r>
          </w:p>
        </w:tc>
        <w:tc>
          <w:tcPr>
            <w:tcW w:w="319" w:type="pct"/>
            <w:tcBorders>
              <w:top w:val="single" w:color="auto" w:sz="4" w:space="0"/>
              <w:left w:val="nil"/>
              <w:bottom w:val="single" w:color="auto" w:sz="4" w:space="0"/>
              <w:right w:val="single" w:color="auto" w:sz="4" w:space="0"/>
            </w:tcBorders>
            <w:noWrap w:val="0"/>
            <w:vAlign w:val="center"/>
          </w:tcPr>
          <w:p>
            <w:pPr>
              <w:spacing w:line="560" w:lineRule="exact"/>
              <w:jc w:val="center"/>
              <w:rPr>
                <w:rFonts w:hint="eastAsia" w:ascii="仿宋" w:hAnsi="仿宋" w:eastAsia="仿宋" w:cs="仿宋"/>
                <w:b w:val="0"/>
                <w:bCs/>
                <w:color w:val="auto"/>
                <w:sz w:val="30"/>
                <w:szCs w:val="30"/>
                <w:highlight w:val="none"/>
              </w:rPr>
            </w:pPr>
            <w:r>
              <w:rPr>
                <w:rFonts w:hint="eastAsia" w:ascii="仿宋" w:hAnsi="仿宋" w:eastAsia="仿宋" w:cs="仿宋"/>
                <w:b w:val="0"/>
                <w:bCs/>
                <w:color w:val="auto"/>
                <w:sz w:val="30"/>
                <w:szCs w:val="30"/>
                <w:highlight w:val="none"/>
              </w:rPr>
              <w:t>12</w:t>
            </w:r>
          </w:p>
        </w:tc>
        <w:tc>
          <w:tcPr>
            <w:tcW w:w="3063" w:type="pct"/>
            <w:tcBorders>
              <w:top w:val="single" w:color="auto" w:sz="4" w:space="0"/>
              <w:left w:val="nil"/>
              <w:bottom w:val="single" w:color="auto" w:sz="4" w:space="0"/>
              <w:right w:val="single" w:color="auto" w:sz="4" w:space="0"/>
            </w:tcBorders>
            <w:noWrap w:val="0"/>
            <w:vAlign w:val="top"/>
          </w:tcPr>
          <w:p>
            <w:pPr>
              <w:spacing w:line="560" w:lineRule="exact"/>
              <w:rPr>
                <w:rFonts w:hint="eastAsia" w:ascii="仿宋" w:hAnsi="仿宋" w:eastAsia="仿宋" w:cs="仿宋"/>
                <w:b w:val="0"/>
                <w:bCs/>
                <w:color w:val="auto"/>
                <w:sz w:val="30"/>
                <w:szCs w:val="30"/>
                <w:highlight w:val="none"/>
              </w:rPr>
            </w:pPr>
            <w:r>
              <w:rPr>
                <w:rFonts w:hint="eastAsia" w:ascii="仿宋" w:hAnsi="仿宋" w:eastAsia="仿宋" w:cs="仿宋"/>
                <w:b w:val="0"/>
                <w:bCs/>
                <w:color w:val="auto"/>
                <w:sz w:val="30"/>
                <w:szCs w:val="30"/>
                <w:highlight w:val="none"/>
              </w:rPr>
              <w:t>配送人员相对固定，统一着装，服务人员态度好。（5分）</w:t>
            </w:r>
          </w:p>
        </w:tc>
        <w:tc>
          <w:tcPr>
            <w:tcW w:w="404" w:type="pct"/>
            <w:tcBorders>
              <w:top w:val="single" w:color="auto" w:sz="4" w:space="0"/>
              <w:left w:val="nil"/>
              <w:bottom w:val="single" w:color="auto" w:sz="4" w:space="0"/>
              <w:right w:val="single" w:color="auto" w:sz="4" w:space="0"/>
            </w:tcBorders>
            <w:noWrap w:val="0"/>
            <w:vAlign w:val="top"/>
          </w:tcPr>
          <w:p>
            <w:pPr>
              <w:spacing w:line="560" w:lineRule="exact"/>
              <w:ind w:left="916"/>
              <w:rPr>
                <w:rFonts w:hint="eastAsia" w:ascii="仿宋" w:hAnsi="仿宋" w:eastAsia="仿宋" w:cs="仿宋"/>
                <w:b w:val="0"/>
                <w:bCs/>
                <w:color w:val="auto"/>
                <w:sz w:val="30"/>
                <w:szCs w:val="30"/>
                <w:highlight w:val="none"/>
              </w:rPr>
            </w:pPr>
          </w:p>
        </w:tc>
        <w:tc>
          <w:tcPr>
            <w:tcW w:w="437" w:type="pct"/>
            <w:tcBorders>
              <w:top w:val="single" w:color="auto" w:sz="4" w:space="0"/>
              <w:left w:val="nil"/>
              <w:bottom w:val="single" w:color="auto" w:sz="4" w:space="0"/>
              <w:right w:val="single" w:color="auto" w:sz="4" w:space="0"/>
            </w:tcBorders>
            <w:noWrap w:val="0"/>
            <w:vAlign w:val="top"/>
          </w:tcPr>
          <w:p>
            <w:pPr>
              <w:spacing w:line="560" w:lineRule="exact"/>
              <w:ind w:left="916"/>
              <w:rPr>
                <w:rFonts w:hint="eastAsia" w:ascii="仿宋" w:hAnsi="仿宋" w:eastAsia="仿宋" w:cs="仿宋"/>
                <w:b w:val="0"/>
                <w:bCs/>
                <w:color w:val="auto"/>
                <w:sz w:val="30"/>
                <w:szCs w:val="30"/>
                <w:highlight w:val="none"/>
              </w:rPr>
            </w:pPr>
          </w:p>
        </w:tc>
      </w:tr>
      <w:tr>
        <w:tblPrEx>
          <w:tblCellMar>
            <w:top w:w="0" w:type="dxa"/>
            <w:left w:w="108" w:type="dxa"/>
            <w:bottom w:w="0" w:type="dxa"/>
            <w:right w:w="108" w:type="dxa"/>
          </w:tblCellMar>
        </w:tblPrEx>
        <w:trPr>
          <w:jc w:val="center"/>
        </w:trPr>
        <w:tc>
          <w:tcPr>
            <w:tcW w:w="382" w:type="pct"/>
            <w:vMerge w:val="continue"/>
            <w:tcBorders>
              <w:top w:val="nil"/>
              <w:left w:val="single" w:color="auto" w:sz="4" w:space="0"/>
              <w:bottom w:val="single" w:color="auto" w:sz="4" w:space="0"/>
              <w:right w:val="single" w:color="auto" w:sz="4" w:space="0"/>
            </w:tcBorders>
            <w:noWrap w:val="0"/>
            <w:vAlign w:val="center"/>
          </w:tcPr>
          <w:p>
            <w:pPr>
              <w:widowControl/>
              <w:spacing w:line="560" w:lineRule="exact"/>
              <w:jc w:val="left"/>
              <w:rPr>
                <w:rFonts w:hint="eastAsia" w:ascii="仿宋" w:hAnsi="仿宋" w:eastAsia="仿宋" w:cs="仿宋"/>
                <w:b w:val="0"/>
                <w:bCs/>
                <w:color w:val="auto"/>
                <w:sz w:val="30"/>
                <w:szCs w:val="30"/>
                <w:highlight w:val="none"/>
              </w:rPr>
            </w:pPr>
          </w:p>
        </w:tc>
        <w:tc>
          <w:tcPr>
            <w:tcW w:w="392" w:type="pct"/>
            <w:vMerge w:val="continue"/>
            <w:tcBorders>
              <w:top w:val="nil"/>
              <w:left w:val="nil"/>
              <w:bottom w:val="single" w:color="auto" w:sz="4" w:space="0"/>
              <w:right w:val="single" w:color="auto" w:sz="4" w:space="0"/>
            </w:tcBorders>
            <w:noWrap w:val="0"/>
            <w:vAlign w:val="center"/>
          </w:tcPr>
          <w:p>
            <w:pPr>
              <w:widowControl/>
              <w:spacing w:line="560" w:lineRule="exact"/>
              <w:jc w:val="left"/>
              <w:rPr>
                <w:rFonts w:hint="eastAsia" w:ascii="仿宋" w:hAnsi="仿宋" w:eastAsia="仿宋" w:cs="仿宋"/>
                <w:b w:val="0"/>
                <w:bCs/>
                <w:color w:val="auto"/>
                <w:sz w:val="30"/>
                <w:szCs w:val="30"/>
                <w:highlight w:val="none"/>
              </w:rPr>
            </w:pPr>
          </w:p>
        </w:tc>
        <w:tc>
          <w:tcPr>
            <w:tcW w:w="319" w:type="pct"/>
            <w:tcBorders>
              <w:top w:val="single" w:color="auto" w:sz="4" w:space="0"/>
              <w:left w:val="nil"/>
              <w:bottom w:val="single" w:color="auto" w:sz="4" w:space="0"/>
              <w:right w:val="single" w:color="auto" w:sz="4" w:space="0"/>
            </w:tcBorders>
            <w:noWrap w:val="0"/>
            <w:vAlign w:val="center"/>
          </w:tcPr>
          <w:p>
            <w:pPr>
              <w:spacing w:line="560" w:lineRule="exact"/>
              <w:jc w:val="center"/>
              <w:rPr>
                <w:rFonts w:hint="eastAsia" w:ascii="仿宋" w:hAnsi="仿宋" w:eastAsia="仿宋" w:cs="仿宋"/>
                <w:b w:val="0"/>
                <w:bCs/>
                <w:color w:val="auto"/>
                <w:sz w:val="30"/>
                <w:szCs w:val="30"/>
                <w:highlight w:val="none"/>
              </w:rPr>
            </w:pPr>
            <w:r>
              <w:rPr>
                <w:rFonts w:hint="eastAsia" w:ascii="仿宋" w:hAnsi="仿宋" w:eastAsia="仿宋" w:cs="仿宋"/>
                <w:b w:val="0"/>
                <w:bCs/>
                <w:color w:val="auto"/>
                <w:sz w:val="30"/>
                <w:szCs w:val="30"/>
                <w:highlight w:val="none"/>
              </w:rPr>
              <w:t>13</w:t>
            </w:r>
          </w:p>
        </w:tc>
        <w:tc>
          <w:tcPr>
            <w:tcW w:w="3063" w:type="pct"/>
            <w:tcBorders>
              <w:top w:val="single" w:color="auto" w:sz="4" w:space="0"/>
              <w:left w:val="nil"/>
              <w:bottom w:val="single" w:color="auto" w:sz="4" w:space="0"/>
              <w:right w:val="single" w:color="auto" w:sz="4" w:space="0"/>
            </w:tcBorders>
            <w:noWrap w:val="0"/>
            <w:vAlign w:val="top"/>
          </w:tcPr>
          <w:p>
            <w:pPr>
              <w:spacing w:line="560" w:lineRule="exact"/>
              <w:rPr>
                <w:rFonts w:hint="eastAsia" w:ascii="仿宋" w:hAnsi="仿宋" w:eastAsia="仿宋" w:cs="仿宋"/>
                <w:b w:val="0"/>
                <w:bCs/>
                <w:color w:val="auto"/>
                <w:sz w:val="30"/>
                <w:szCs w:val="30"/>
                <w:highlight w:val="none"/>
              </w:rPr>
            </w:pPr>
            <w:r>
              <w:rPr>
                <w:rFonts w:hint="eastAsia" w:ascii="仿宋" w:hAnsi="仿宋" w:eastAsia="仿宋" w:cs="仿宋"/>
                <w:b w:val="0"/>
                <w:bCs/>
                <w:color w:val="auto"/>
                <w:sz w:val="30"/>
                <w:szCs w:val="30"/>
                <w:highlight w:val="none"/>
              </w:rPr>
              <w:t>货物出现质量问题，供应商积极配合查找原因，及时反馈处理结果（5分）</w:t>
            </w:r>
          </w:p>
        </w:tc>
        <w:tc>
          <w:tcPr>
            <w:tcW w:w="404" w:type="pct"/>
            <w:tcBorders>
              <w:top w:val="single" w:color="auto" w:sz="4" w:space="0"/>
              <w:left w:val="nil"/>
              <w:bottom w:val="single" w:color="auto" w:sz="4" w:space="0"/>
              <w:right w:val="single" w:color="auto" w:sz="4" w:space="0"/>
            </w:tcBorders>
            <w:noWrap w:val="0"/>
            <w:vAlign w:val="top"/>
          </w:tcPr>
          <w:p>
            <w:pPr>
              <w:spacing w:line="560" w:lineRule="exact"/>
              <w:ind w:left="916"/>
              <w:rPr>
                <w:rFonts w:hint="eastAsia" w:ascii="仿宋" w:hAnsi="仿宋" w:eastAsia="仿宋" w:cs="仿宋"/>
                <w:b w:val="0"/>
                <w:bCs/>
                <w:color w:val="auto"/>
                <w:sz w:val="30"/>
                <w:szCs w:val="30"/>
                <w:highlight w:val="none"/>
              </w:rPr>
            </w:pPr>
          </w:p>
        </w:tc>
        <w:tc>
          <w:tcPr>
            <w:tcW w:w="437" w:type="pct"/>
            <w:tcBorders>
              <w:top w:val="single" w:color="auto" w:sz="4" w:space="0"/>
              <w:left w:val="nil"/>
              <w:bottom w:val="single" w:color="auto" w:sz="4" w:space="0"/>
              <w:right w:val="single" w:color="auto" w:sz="4" w:space="0"/>
            </w:tcBorders>
            <w:noWrap w:val="0"/>
            <w:vAlign w:val="top"/>
          </w:tcPr>
          <w:p>
            <w:pPr>
              <w:spacing w:line="560" w:lineRule="exact"/>
              <w:ind w:left="916"/>
              <w:rPr>
                <w:rFonts w:hint="eastAsia" w:ascii="仿宋" w:hAnsi="仿宋" w:eastAsia="仿宋" w:cs="仿宋"/>
                <w:b w:val="0"/>
                <w:bCs/>
                <w:color w:val="auto"/>
                <w:sz w:val="30"/>
                <w:szCs w:val="30"/>
                <w:highlight w:val="none"/>
              </w:rPr>
            </w:pPr>
          </w:p>
        </w:tc>
      </w:tr>
      <w:tr>
        <w:tblPrEx>
          <w:tblCellMar>
            <w:top w:w="0" w:type="dxa"/>
            <w:left w:w="108" w:type="dxa"/>
            <w:bottom w:w="0" w:type="dxa"/>
            <w:right w:w="108" w:type="dxa"/>
          </w:tblCellMar>
        </w:tblPrEx>
        <w:trPr>
          <w:jc w:val="center"/>
        </w:trPr>
        <w:tc>
          <w:tcPr>
            <w:tcW w:w="382" w:type="pct"/>
            <w:vMerge w:val="continue"/>
            <w:tcBorders>
              <w:top w:val="nil"/>
              <w:left w:val="single" w:color="auto" w:sz="4" w:space="0"/>
              <w:bottom w:val="single" w:color="auto" w:sz="4" w:space="0"/>
              <w:right w:val="single" w:color="auto" w:sz="4" w:space="0"/>
            </w:tcBorders>
            <w:noWrap w:val="0"/>
            <w:vAlign w:val="center"/>
          </w:tcPr>
          <w:p>
            <w:pPr>
              <w:widowControl/>
              <w:spacing w:line="560" w:lineRule="exact"/>
              <w:jc w:val="left"/>
              <w:rPr>
                <w:rFonts w:hint="eastAsia" w:ascii="仿宋" w:hAnsi="仿宋" w:eastAsia="仿宋" w:cs="仿宋"/>
                <w:b w:val="0"/>
                <w:bCs/>
                <w:color w:val="auto"/>
                <w:sz w:val="30"/>
                <w:szCs w:val="30"/>
                <w:highlight w:val="none"/>
              </w:rPr>
            </w:pPr>
          </w:p>
        </w:tc>
        <w:tc>
          <w:tcPr>
            <w:tcW w:w="392" w:type="pct"/>
            <w:vMerge w:val="continue"/>
            <w:tcBorders>
              <w:top w:val="nil"/>
              <w:left w:val="nil"/>
              <w:bottom w:val="single" w:color="auto" w:sz="4" w:space="0"/>
              <w:right w:val="single" w:color="auto" w:sz="4" w:space="0"/>
            </w:tcBorders>
            <w:noWrap w:val="0"/>
            <w:vAlign w:val="center"/>
          </w:tcPr>
          <w:p>
            <w:pPr>
              <w:widowControl/>
              <w:spacing w:line="560" w:lineRule="exact"/>
              <w:jc w:val="left"/>
              <w:rPr>
                <w:rFonts w:hint="eastAsia" w:ascii="仿宋" w:hAnsi="仿宋" w:eastAsia="仿宋" w:cs="仿宋"/>
                <w:b w:val="0"/>
                <w:bCs/>
                <w:color w:val="auto"/>
                <w:sz w:val="30"/>
                <w:szCs w:val="30"/>
                <w:highlight w:val="none"/>
              </w:rPr>
            </w:pPr>
          </w:p>
        </w:tc>
        <w:tc>
          <w:tcPr>
            <w:tcW w:w="319" w:type="pct"/>
            <w:tcBorders>
              <w:top w:val="single" w:color="auto" w:sz="4" w:space="0"/>
              <w:left w:val="nil"/>
              <w:bottom w:val="single" w:color="auto" w:sz="4" w:space="0"/>
              <w:right w:val="single" w:color="auto" w:sz="4" w:space="0"/>
            </w:tcBorders>
            <w:noWrap w:val="0"/>
            <w:vAlign w:val="center"/>
          </w:tcPr>
          <w:p>
            <w:pPr>
              <w:spacing w:line="560" w:lineRule="exact"/>
              <w:jc w:val="center"/>
              <w:rPr>
                <w:rFonts w:hint="eastAsia" w:ascii="仿宋" w:hAnsi="仿宋" w:eastAsia="仿宋" w:cs="仿宋"/>
                <w:b w:val="0"/>
                <w:bCs/>
                <w:color w:val="auto"/>
                <w:sz w:val="30"/>
                <w:szCs w:val="30"/>
                <w:highlight w:val="none"/>
              </w:rPr>
            </w:pPr>
            <w:r>
              <w:rPr>
                <w:rFonts w:hint="eastAsia" w:ascii="仿宋" w:hAnsi="仿宋" w:eastAsia="仿宋" w:cs="仿宋"/>
                <w:b w:val="0"/>
                <w:bCs/>
                <w:color w:val="auto"/>
                <w:sz w:val="30"/>
                <w:szCs w:val="30"/>
                <w:highlight w:val="none"/>
              </w:rPr>
              <w:t>14</w:t>
            </w:r>
          </w:p>
        </w:tc>
        <w:tc>
          <w:tcPr>
            <w:tcW w:w="3063" w:type="pct"/>
            <w:tcBorders>
              <w:top w:val="single" w:color="auto" w:sz="4" w:space="0"/>
              <w:left w:val="nil"/>
              <w:bottom w:val="single" w:color="auto" w:sz="4" w:space="0"/>
              <w:right w:val="single" w:color="auto" w:sz="4" w:space="0"/>
            </w:tcBorders>
            <w:noWrap w:val="0"/>
            <w:vAlign w:val="top"/>
          </w:tcPr>
          <w:p>
            <w:pPr>
              <w:spacing w:line="560" w:lineRule="exact"/>
              <w:rPr>
                <w:rFonts w:hint="eastAsia" w:ascii="仿宋" w:hAnsi="仿宋" w:eastAsia="仿宋" w:cs="仿宋"/>
                <w:b w:val="0"/>
                <w:bCs/>
                <w:color w:val="auto"/>
                <w:sz w:val="30"/>
                <w:szCs w:val="30"/>
                <w:highlight w:val="none"/>
              </w:rPr>
            </w:pPr>
            <w:r>
              <w:rPr>
                <w:rFonts w:hint="eastAsia" w:ascii="仿宋" w:hAnsi="仿宋" w:eastAsia="仿宋" w:cs="仿宋"/>
                <w:b w:val="0"/>
                <w:bCs/>
                <w:color w:val="auto"/>
                <w:sz w:val="30"/>
                <w:szCs w:val="30"/>
                <w:highlight w:val="none"/>
              </w:rPr>
              <w:t>对采购人提出的合理建议能在约定期限内回复（5分）</w:t>
            </w:r>
          </w:p>
        </w:tc>
        <w:tc>
          <w:tcPr>
            <w:tcW w:w="404" w:type="pct"/>
            <w:tcBorders>
              <w:top w:val="single" w:color="auto" w:sz="4" w:space="0"/>
              <w:left w:val="nil"/>
              <w:bottom w:val="single" w:color="auto" w:sz="4" w:space="0"/>
              <w:right w:val="single" w:color="auto" w:sz="4" w:space="0"/>
            </w:tcBorders>
            <w:noWrap w:val="0"/>
            <w:vAlign w:val="top"/>
          </w:tcPr>
          <w:p>
            <w:pPr>
              <w:spacing w:line="560" w:lineRule="exact"/>
              <w:ind w:left="916"/>
              <w:rPr>
                <w:rFonts w:hint="eastAsia" w:ascii="仿宋" w:hAnsi="仿宋" w:eastAsia="仿宋" w:cs="仿宋"/>
                <w:b w:val="0"/>
                <w:bCs/>
                <w:color w:val="auto"/>
                <w:sz w:val="30"/>
                <w:szCs w:val="30"/>
                <w:highlight w:val="none"/>
              </w:rPr>
            </w:pPr>
          </w:p>
        </w:tc>
        <w:tc>
          <w:tcPr>
            <w:tcW w:w="437" w:type="pct"/>
            <w:tcBorders>
              <w:top w:val="single" w:color="auto" w:sz="4" w:space="0"/>
              <w:left w:val="nil"/>
              <w:bottom w:val="single" w:color="auto" w:sz="4" w:space="0"/>
              <w:right w:val="single" w:color="auto" w:sz="4" w:space="0"/>
            </w:tcBorders>
            <w:noWrap w:val="0"/>
            <w:vAlign w:val="top"/>
          </w:tcPr>
          <w:p>
            <w:pPr>
              <w:spacing w:line="560" w:lineRule="exact"/>
              <w:ind w:left="916"/>
              <w:rPr>
                <w:rFonts w:hint="eastAsia" w:ascii="仿宋" w:hAnsi="仿宋" w:eastAsia="仿宋" w:cs="仿宋"/>
                <w:b w:val="0"/>
                <w:bCs/>
                <w:color w:val="auto"/>
                <w:sz w:val="30"/>
                <w:szCs w:val="30"/>
                <w:highlight w:val="none"/>
              </w:rPr>
            </w:pPr>
          </w:p>
        </w:tc>
      </w:tr>
      <w:tr>
        <w:tblPrEx>
          <w:tblCellMar>
            <w:top w:w="0" w:type="dxa"/>
            <w:left w:w="108" w:type="dxa"/>
            <w:bottom w:w="0" w:type="dxa"/>
            <w:right w:w="108" w:type="dxa"/>
          </w:tblCellMar>
        </w:tblPrEx>
        <w:trPr>
          <w:jc w:val="center"/>
        </w:trPr>
        <w:tc>
          <w:tcPr>
            <w:tcW w:w="382" w:type="pct"/>
            <w:vMerge w:val="continue"/>
            <w:tcBorders>
              <w:top w:val="nil"/>
              <w:left w:val="single" w:color="auto" w:sz="4" w:space="0"/>
              <w:bottom w:val="single" w:color="auto" w:sz="4" w:space="0"/>
              <w:right w:val="single" w:color="auto" w:sz="4" w:space="0"/>
            </w:tcBorders>
            <w:noWrap w:val="0"/>
            <w:vAlign w:val="center"/>
          </w:tcPr>
          <w:p>
            <w:pPr>
              <w:widowControl/>
              <w:spacing w:line="560" w:lineRule="exact"/>
              <w:jc w:val="left"/>
              <w:rPr>
                <w:rFonts w:hint="eastAsia" w:ascii="仿宋" w:hAnsi="仿宋" w:eastAsia="仿宋" w:cs="仿宋"/>
                <w:b w:val="0"/>
                <w:bCs/>
                <w:color w:val="auto"/>
                <w:sz w:val="30"/>
                <w:szCs w:val="30"/>
                <w:highlight w:val="none"/>
              </w:rPr>
            </w:pPr>
          </w:p>
        </w:tc>
        <w:tc>
          <w:tcPr>
            <w:tcW w:w="392" w:type="pct"/>
            <w:vMerge w:val="continue"/>
            <w:tcBorders>
              <w:top w:val="nil"/>
              <w:left w:val="nil"/>
              <w:bottom w:val="single" w:color="auto" w:sz="4" w:space="0"/>
              <w:right w:val="single" w:color="auto" w:sz="4" w:space="0"/>
            </w:tcBorders>
            <w:noWrap w:val="0"/>
            <w:vAlign w:val="center"/>
          </w:tcPr>
          <w:p>
            <w:pPr>
              <w:widowControl/>
              <w:spacing w:line="560" w:lineRule="exact"/>
              <w:jc w:val="left"/>
              <w:rPr>
                <w:rFonts w:hint="eastAsia" w:ascii="仿宋" w:hAnsi="仿宋" w:eastAsia="仿宋" w:cs="仿宋"/>
                <w:b w:val="0"/>
                <w:bCs/>
                <w:color w:val="auto"/>
                <w:sz w:val="30"/>
                <w:szCs w:val="30"/>
                <w:highlight w:val="none"/>
              </w:rPr>
            </w:pPr>
          </w:p>
        </w:tc>
        <w:tc>
          <w:tcPr>
            <w:tcW w:w="319" w:type="pct"/>
            <w:tcBorders>
              <w:top w:val="single" w:color="auto" w:sz="4" w:space="0"/>
              <w:left w:val="nil"/>
              <w:bottom w:val="single" w:color="auto" w:sz="4" w:space="0"/>
              <w:right w:val="single" w:color="auto" w:sz="4" w:space="0"/>
            </w:tcBorders>
            <w:noWrap w:val="0"/>
            <w:vAlign w:val="center"/>
          </w:tcPr>
          <w:p>
            <w:pPr>
              <w:spacing w:line="560" w:lineRule="exact"/>
              <w:jc w:val="center"/>
              <w:rPr>
                <w:rFonts w:hint="eastAsia" w:ascii="仿宋" w:hAnsi="仿宋" w:eastAsia="仿宋" w:cs="仿宋"/>
                <w:b w:val="0"/>
                <w:bCs/>
                <w:color w:val="auto"/>
                <w:sz w:val="30"/>
                <w:szCs w:val="30"/>
                <w:highlight w:val="none"/>
              </w:rPr>
            </w:pPr>
            <w:r>
              <w:rPr>
                <w:rFonts w:hint="eastAsia" w:ascii="仿宋" w:hAnsi="仿宋" w:eastAsia="仿宋" w:cs="仿宋"/>
                <w:b w:val="0"/>
                <w:bCs/>
                <w:color w:val="auto"/>
                <w:sz w:val="30"/>
                <w:szCs w:val="30"/>
                <w:highlight w:val="none"/>
              </w:rPr>
              <w:t>15</w:t>
            </w:r>
          </w:p>
        </w:tc>
        <w:tc>
          <w:tcPr>
            <w:tcW w:w="3063" w:type="pct"/>
            <w:tcBorders>
              <w:top w:val="single" w:color="auto" w:sz="4" w:space="0"/>
              <w:left w:val="nil"/>
              <w:bottom w:val="single" w:color="auto" w:sz="4" w:space="0"/>
              <w:right w:val="single" w:color="auto" w:sz="4" w:space="0"/>
            </w:tcBorders>
            <w:noWrap w:val="0"/>
            <w:vAlign w:val="top"/>
          </w:tcPr>
          <w:p>
            <w:pPr>
              <w:spacing w:line="560" w:lineRule="exact"/>
              <w:rPr>
                <w:rFonts w:hint="eastAsia" w:ascii="仿宋" w:hAnsi="仿宋" w:eastAsia="仿宋" w:cs="仿宋"/>
                <w:b w:val="0"/>
                <w:bCs/>
                <w:color w:val="auto"/>
                <w:sz w:val="30"/>
                <w:szCs w:val="30"/>
                <w:highlight w:val="none"/>
              </w:rPr>
            </w:pPr>
            <w:r>
              <w:rPr>
                <w:rFonts w:hint="eastAsia" w:ascii="仿宋" w:hAnsi="仿宋" w:eastAsia="仿宋" w:cs="仿宋"/>
                <w:b w:val="0"/>
                <w:bCs/>
                <w:color w:val="auto"/>
                <w:sz w:val="30"/>
                <w:szCs w:val="30"/>
                <w:highlight w:val="none"/>
              </w:rPr>
              <w:t>组织机构发生调整，或经营场所、联系人、联系方式变更，及时通知采购方业务部门，未造成无法及时联系（5分）</w:t>
            </w:r>
          </w:p>
        </w:tc>
        <w:tc>
          <w:tcPr>
            <w:tcW w:w="404" w:type="pct"/>
            <w:tcBorders>
              <w:top w:val="single" w:color="auto" w:sz="4" w:space="0"/>
              <w:left w:val="nil"/>
              <w:bottom w:val="single" w:color="auto" w:sz="4" w:space="0"/>
              <w:right w:val="single" w:color="auto" w:sz="4" w:space="0"/>
            </w:tcBorders>
            <w:noWrap w:val="0"/>
            <w:vAlign w:val="top"/>
          </w:tcPr>
          <w:p>
            <w:pPr>
              <w:spacing w:line="560" w:lineRule="exact"/>
              <w:ind w:left="916"/>
              <w:rPr>
                <w:rFonts w:hint="eastAsia" w:ascii="仿宋" w:hAnsi="仿宋" w:eastAsia="仿宋" w:cs="仿宋"/>
                <w:b w:val="0"/>
                <w:bCs/>
                <w:color w:val="auto"/>
                <w:sz w:val="30"/>
                <w:szCs w:val="30"/>
                <w:highlight w:val="none"/>
              </w:rPr>
            </w:pPr>
          </w:p>
        </w:tc>
        <w:tc>
          <w:tcPr>
            <w:tcW w:w="437" w:type="pct"/>
            <w:tcBorders>
              <w:top w:val="single" w:color="auto" w:sz="4" w:space="0"/>
              <w:left w:val="nil"/>
              <w:bottom w:val="single" w:color="auto" w:sz="4" w:space="0"/>
              <w:right w:val="single" w:color="auto" w:sz="4" w:space="0"/>
            </w:tcBorders>
            <w:noWrap w:val="0"/>
            <w:vAlign w:val="top"/>
          </w:tcPr>
          <w:p>
            <w:pPr>
              <w:spacing w:line="560" w:lineRule="exact"/>
              <w:ind w:left="916"/>
              <w:rPr>
                <w:rFonts w:hint="eastAsia" w:ascii="仿宋" w:hAnsi="仿宋" w:eastAsia="仿宋" w:cs="仿宋"/>
                <w:b w:val="0"/>
                <w:bCs/>
                <w:color w:val="auto"/>
                <w:sz w:val="30"/>
                <w:szCs w:val="30"/>
                <w:highlight w:val="none"/>
              </w:rPr>
            </w:pPr>
          </w:p>
        </w:tc>
      </w:tr>
      <w:tr>
        <w:tblPrEx>
          <w:tblCellMar>
            <w:top w:w="0" w:type="dxa"/>
            <w:left w:w="108" w:type="dxa"/>
            <w:bottom w:w="0" w:type="dxa"/>
            <w:right w:w="108" w:type="dxa"/>
          </w:tblCellMar>
        </w:tblPrEx>
        <w:trPr>
          <w:jc w:val="center"/>
        </w:trPr>
        <w:tc>
          <w:tcPr>
            <w:tcW w:w="382" w:type="pct"/>
            <w:vMerge w:val="continue"/>
            <w:tcBorders>
              <w:top w:val="nil"/>
              <w:left w:val="single" w:color="auto" w:sz="4" w:space="0"/>
              <w:bottom w:val="single" w:color="auto" w:sz="4" w:space="0"/>
              <w:right w:val="single" w:color="auto" w:sz="4" w:space="0"/>
            </w:tcBorders>
            <w:noWrap w:val="0"/>
            <w:vAlign w:val="center"/>
          </w:tcPr>
          <w:p>
            <w:pPr>
              <w:widowControl/>
              <w:spacing w:line="560" w:lineRule="exact"/>
              <w:jc w:val="left"/>
              <w:rPr>
                <w:rFonts w:hint="eastAsia" w:ascii="仿宋" w:hAnsi="仿宋" w:eastAsia="仿宋" w:cs="仿宋"/>
                <w:b w:val="0"/>
                <w:bCs/>
                <w:color w:val="auto"/>
                <w:sz w:val="30"/>
                <w:szCs w:val="30"/>
                <w:highlight w:val="none"/>
              </w:rPr>
            </w:pPr>
          </w:p>
        </w:tc>
        <w:tc>
          <w:tcPr>
            <w:tcW w:w="392" w:type="pct"/>
            <w:vMerge w:val="continue"/>
            <w:tcBorders>
              <w:top w:val="nil"/>
              <w:left w:val="nil"/>
              <w:bottom w:val="single" w:color="auto" w:sz="4" w:space="0"/>
              <w:right w:val="single" w:color="auto" w:sz="4" w:space="0"/>
            </w:tcBorders>
            <w:noWrap w:val="0"/>
            <w:vAlign w:val="center"/>
          </w:tcPr>
          <w:p>
            <w:pPr>
              <w:widowControl/>
              <w:spacing w:line="560" w:lineRule="exact"/>
              <w:jc w:val="left"/>
              <w:rPr>
                <w:rFonts w:hint="eastAsia" w:ascii="仿宋" w:hAnsi="仿宋" w:eastAsia="仿宋" w:cs="仿宋"/>
                <w:b w:val="0"/>
                <w:bCs/>
                <w:color w:val="auto"/>
                <w:sz w:val="30"/>
                <w:szCs w:val="30"/>
                <w:highlight w:val="none"/>
              </w:rPr>
            </w:pPr>
          </w:p>
        </w:tc>
        <w:tc>
          <w:tcPr>
            <w:tcW w:w="319" w:type="pct"/>
            <w:tcBorders>
              <w:top w:val="single" w:color="auto" w:sz="4" w:space="0"/>
              <w:left w:val="nil"/>
              <w:bottom w:val="single" w:color="auto" w:sz="4" w:space="0"/>
              <w:right w:val="single" w:color="auto" w:sz="4" w:space="0"/>
            </w:tcBorders>
            <w:noWrap w:val="0"/>
            <w:vAlign w:val="center"/>
          </w:tcPr>
          <w:p>
            <w:pPr>
              <w:spacing w:line="560" w:lineRule="exact"/>
              <w:jc w:val="center"/>
              <w:rPr>
                <w:rFonts w:hint="eastAsia" w:ascii="仿宋" w:hAnsi="仿宋" w:eastAsia="仿宋" w:cs="仿宋"/>
                <w:b w:val="0"/>
                <w:bCs/>
                <w:color w:val="auto"/>
                <w:sz w:val="30"/>
                <w:szCs w:val="30"/>
                <w:highlight w:val="none"/>
              </w:rPr>
            </w:pPr>
            <w:r>
              <w:rPr>
                <w:rFonts w:hint="eastAsia" w:ascii="仿宋" w:hAnsi="仿宋" w:eastAsia="仿宋" w:cs="仿宋"/>
                <w:b w:val="0"/>
                <w:bCs/>
                <w:color w:val="auto"/>
                <w:sz w:val="30"/>
                <w:szCs w:val="30"/>
                <w:highlight w:val="none"/>
              </w:rPr>
              <w:t>16</w:t>
            </w:r>
          </w:p>
        </w:tc>
        <w:tc>
          <w:tcPr>
            <w:tcW w:w="3063" w:type="pct"/>
            <w:tcBorders>
              <w:top w:val="single" w:color="auto" w:sz="4" w:space="0"/>
              <w:left w:val="nil"/>
              <w:bottom w:val="single" w:color="auto" w:sz="4" w:space="0"/>
              <w:right w:val="single" w:color="auto" w:sz="4" w:space="0"/>
            </w:tcBorders>
            <w:noWrap w:val="0"/>
            <w:vAlign w:val="top"/>
          </w:tcPr>
          <w:p>
            <w:pPr>
              <w:spacing w:line="560" w:lineRule="exact"/>
              <w:rPr>
                <w:rFonts w:hint="eastAsia" w:ascii="仿宋" w:hAnsi="仿宋" w:eastAsia="仿宋" w:cs="仿宋"/>
                <w:b w:val="0"/>
                <w:bCs/>
                <w:color w:val="auto"/>
                <w:sz w:val="30"/>
                <w:szCs w:val="30"/>
                <w:highlight w:val="none"/>
              </w:rPr>
            </w:pPr>
            <w:r>
              <w:rPr>
                <w:rFonts w:hint="eastAsia" w:ascii="仿宋" w:hAnsi="仿宋" w:eastAsia="仿宋" w:cs="仿宋"/>
                <w:b w:val="0"/>
                <w:bCs/>
                <w:color w:val="auto"/>
                <w:sz w:val="30"/>
                <w:szCs w:val="30"/>
                <w:highlight w:val="none"/>
              </w:rPr>
              <w:t>遵守采购人的各项管理规定，配合采购人突发性公共卫生事件防控要求。（10分）</w:t>
            </w:r>
          </w:p>
        </w:tc>
        <w:tc>
          <w:tcPr>
            <w:tcW w:w="404" w:type="pct"/>
            <w:tcBorders>
              <w:top w:val="single" w:color="auto" w:sz="4" w:space="0"/>
              <w:left w:val="nil"/>
              <w:bottom w:val="single" w:color="auto" w:sz="4" w:space="0"/>
              <w:right w:val="single" w:color="auto" w:sz="4" w:space="0"/>
            </w:tcBorders>
            <w:noWrap w:val="0"/>
            <w:vAlign w:val="top"/>
          </w:tcPr>
          <w:p>
            <w:pPr>
              <w:spacing w:line="560" w:lineRule="exact"/>
              <w:ind w:left="916"/>
              <w:rPr>
                <w:rFonts w:hint="eastAsia" w:ascii="仿宋" w:hAnsi="仿宋" w:eastAsia="仿宋" w:cs="仿宋"/>
                <w:b w:val="0"/>
                <w:bCs/>
                <w:color w:val="auto"/>
                <w:sz w:val="30"/>
                <w:szCs w:val="30"/>
                <w:highlight w:val="none"/>
              </w:rPr>
            </w:pPr>
          </w:p>
        </w:tc>
        <w:tc>
          <w:tcPr>
            <w:tcW w:w="437" w:type="pct"/>
            <w:tcBorders>
              <w:top w:val="single" w:color="auto" w:sz="4" w:space="0"/>
              <w:left w:val="nil"/>
              <w:bottom w:val="single" w:color="auto" w:sz="4" w:space="0"/>
              <w:right w:val="single" w:color="auto" w:sz="4" w:space="0"/>
            </w:tcBorders>
            <w:noWrap w:val="0"/>
            <w:vAlign w:val="top"/>
          </w:tcPr>
          <w:p>
            <w:pPr>
              <w:spacing w:line="560" w:lineRule="exact"/>
              <w:ind w:left="916"/>
              <w:rPr>
                <w:rFonts w:hint="eastAsia" w:ascii="仿宋" w:hAnsi="仿宋" w:eastAsia="仿宋" w:cs="仿宋"/>
                <w:b w:val="0"/>
                <w:bCs/>
                <w:color w:val="auto"/>
                <w:sz w:val="30"/>
                <w:szCs w:val="30"/>
                <w:highlight w:val="none"/>
              </w:rPr>
            </w:pPr>
          </w:p>
        </w:tc>
      </w:tr>
      <w:tr>
        <w:tblPrEx>
          <w:tblCellMar>
            <w:top w:w="0" w:type="dxa"/>
            <w:left w:w="108" w:type="dxa"/>
            <w:bottom w:w="0" w:type="dxa"/>
            <w:right w:w="108" w:type="dxa"/>
          </w:tblCellMar>
        </w:tblPrEx>
        <w:trPr>
          <w:trHeight w:val="581" w:hRule="atLeast"/>
          <w:jc w:val="center"/>
        </w:trPr>
        <w:tc>
          <w:tcPr>
            <w:tcW w:w="1094" w:type="pct"/>
            <w:gridSpan w:val="3"/>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eastAsia" w:ascii="仿宋" w:hAnsi="仿宋" w:eastAsia="仿宋" w:cs="仿宋"/>
                <w:b w:val="0"/>
                <w:bCs/>
                <w:color w:val="auto"/>
                <w:sz w:val="30"/>
                <w:szCs w:val="30"/>
                <w:highlight w:val="none"/>
              </w:rPr>
            </w:pPr>
            <w:r>
              <w:rPr>
                <w:rFonts w:hint="eastAsia" w:ascii="仿宋" w:hAnsi="仿宋" w:eastAsia="仿宋" w:cs="仿宋"/>
                <w:b w:val="0"/>
                <w:bCs/>
                <w:color w:val="auto"/>
                <w:sz w:val="30"/>
                <w:szCs w:val="30"/>
                <w:highlight w:val="none"/>
              </w:rPr>
              <w:t>总分</w:t>
            </w:r>
          </w:p>
        </w:tc>
        <w:tc>
          <w:tcPr>
            <w:tcW w:w="3063" w:type="pct"/>
            <w:tcBorders>
              <w:top w:val="single" w:color="auto" w:sz="4" w:space="0"/>
              <w:left w:val="nil"/>
              <w:bottom w:val="single" w:color="auto" w:sz="4" w:space="0"/>
              <w:right w:val="single" w:color="auto" w:sz="4" w:space="0"/>
            </w:tcBorders>
            <w:noWrap w:val="0"/>
            <w:vAlign w:val="top"/>
          </w:tcPr>
          <w:p>
            <w:pPr>
              <w:spacing w:line="560" w:lineRule="exact"/>
              <w:ind w:left="856"/>
              <w:jc w:val="center"/>
              <w:rPr>
                <w:rFonts w:hint="eastAsia" w:ascii="仿宋" w:hAnsi="仿宋" w:eastAsia="仿宋" w:cs="仿宋"/>
                <w:b w:val="0"/>
                <w:bCs/>
                <w:color w:val="auto"/>
                <w:sz w:val="30"/>
                <w:szCs w:val="30"/>
                <w:highlight w:val="none"/>
              </w:rPr>
            </w:pPr>
          </w:p>
        </w:tc>
        <w:tc>
          <w:tcPr>
            <w:tcW w:w="842" w:type="pct"/>
            <w:gridSpan w:val="2"/>
            <w:tcBorders>
              <w:top w:val="single" w:color="auto" w:sz="4" w:space="0"/>
              <w:left w:val="nil"/>
              <w:bottom w:val="single" w:color="auto" w:sz="4" w:space="0"/>
              <w:right w:val="single" w:color="auto" w:sz="4" w:space="0"/>
            </w:tcBorders>
            <w:noWrap w:val="0"/>
            <w:vAlign w:val="center"/>
          </w:tcPr>
          <w:p>
            <w:pPr>
              <w:spacing w:line="560" w:lineRule="exact"/>
              <w:ind w:left="856"/>
              <w:jc w:val="center"/>
              <w:rPr>
                <w:rFonts w:hint="eastAsia" w:ascii="仿宋" w:hAnsi="仿宋" w:eastAsia="仿宋" w:cs="仿宋"/>
                <w:b w:val="0"/>
                <w:bCs/>
                <w:color w:val="auto"/>
                <w:sz w:val="30"/>
                <w:szCs w:val="30"/>
                <w:highlight w:val="none"/>
              </w:rPr>
            </w:pPr>
          </w:p>
        </w:tc>
      </w:tr>
      <w:tr>
        <w:tblPrEx>
          <w:tblCellMar>
            <w:top w:w="0" w:type="dxa"/>
            <w:left w:w="108" w:type="dxa"/>
            <w:bottom w:w="0" w:type="dxa"/>
            <w:right w:w="108" w:type="dxa"/>
          </w:tblCellMar>
        </w:tblPrEx>
        <w:trPr>
          <w:trHeight w:val="581" w:hRule="atLeast"/>
          <w:jc w:val="center"/>
        </w:trPr>
        <w:tc>
          <w:tcPr>
            <w:tcW w:w="5000" w:type="pct"/>
            <w:gridSpan w:val="6"/>
            <w:tcBorders>
              <w:top w:val="single" w:color="auto" w:sz="4" w:space="0"/>
              <w:left w:val="single" w:color="auto" w:sz="4" w:space="0"/>
              <w:bottom w:val="single" w:color="auto" w:sz="4" w:space="0"/>
              <w:right w:val="single" w:color="auto" w:sz="4" w:space="0"/>
            </w:tcBorders>
            <w:noWrap w:val="0"/>
            <w:vAlign w:val="center"/>
          </w:tcPr>
          <w:p>
            <w:pPr>
              <w:spacing w:line="560" w:lineRule="exact"/>
              <w:ind w:left="0"/>
              <w:jc w:val="both"/>
              <w:rPr>
                <w:rFonts w:hint="eastAsia" w:ascii="仿宋" w:hAnsi="仿宋" w:eastAsia="仿宋" w:cs="仿宋"/>
                <w:b w:val="0"/>
                <w:bCs/>
                <w:color w:val="auto"/>
                <w:sz w:val="30"/>
                <w:szCs w:val="30"/>
                <w:highlight w:val="none"/>
              </w:rPr>
            </w:pPr>
          </w:p>
          <w:p>
            <w:pPr>
              <w:spacing w:line="560" w:lineRule="exact"/>
              <w:ind w:left="0"/>
              <w:jc w:val="both"/>
              <w:rPr>
                <w:rFonts w:hint="eastAsia" w:ascii="仿宋" w:hAnsi="仿宋" w:eastAsia="仿宋" w:cs="仿宋"/>
                <w:b w:val="0"/>
                <w:bCs/>
                <w:color w:val="auto"/>
                <w:sz w:val="30"/>
                <w:szCs w:val="30"/>
                <w:highlight w:val="none"/>
              </w:rPr>
            </w:pPr>
            <w:r>
              <w:rPr>
                <w:rFonts w:hint="eastAsia" w:ascii="仿宋" w:hAnsi="仿宋" w:eastAsia="仿宋" w:cs="仿宋"/>
                <w:b w:val="0"/>
                <w:bCs/>
                <w:color w:val="auto"/>
                <w:sz w:val="30"/>
                <w:szCs w:val="30"/>
                <w:highlight w:val="none"/>
              </w:rPr>
              <w:t xml:space="preserve">采购人考评部门：            考评人签字：                时间：     年    月   </w:t>
            </w:r>
            <w:r>
              <w:rPr>
                <w:rFonts w:hint="eastAsia" w:ascii="仿宋" w:hAnsi="仿宋" w:eastAsia="仿宋" w:cs="仿宋"/>
                <w:b w:val="0"/>
                <w:bCs/>
                <w:color w:val="auto"/>
                <w:sz w:val="30"/>
                <w:szCs w:val="30"/>
                <w:highlight w:val="none"/>
                <w:lang w:val="en-US" w:eastAsia="zh-CN"/>
              </w:rPr>
              <w:t xml:space="preserve"> </w:t>
            </w:r>
            <w:r>
              <w:rPr>
                <w:rFonts w:hint="eastAsia" w:ascii="仿宋" w:hAnsi="仿宋" w:eastAsia="仿宋" w:cs="仿宋"/>
                <w:b w:val="0"/>
                <w:bCs/>
                <w:color w:val="auto"/>
                <w:sz w:val="30"/>
                <w:szCs w:val="30"/>
                <w:highlight w:val="none"/>
              </w:rPr>
              <w:t xml:space="preserve"> 日</w:t>
            </w:r>
          </w:p>
          <w:p>
            <w:pPr>
              <w:spacing w:line="560" w:lineRule="exact"/>
              <w:ind w:left="0"/>
              <w:jc w:val="both"/>
              <w:rPr>
                <w:rFonts w:hint="eastAsia" w:ascii="仿宋" w:hAnsi="仿宋" w:eastAsia="仿宋" w:cs="仿宋"/>
                <w:b w:val="0"/>
                <w:bCs/>
                <w:color w:val="auto"/>
                <w:sz w:val="30"/>
                <w:szCs w:val="30"/>
                <w:highlight w:val="none"/>
              </w:rPr>
            </w:pPr>
          </w:p>
        </w:tc>
      </w:tr>
    </w:tbl>
    <w:p>
      <w:pPr>
        <w:pStyle w:val="17"/>
        <w:numPr>
          <w:ilvl w:val="0"/>
          <w:numId w:val="0"/>
        </w:numPr>
        <w:spacing w:line="560" w:lineRule="exact"/>
        <w:ind w:leftChars="200"/>
        <w:rPr>
          <w:rFonts w:hint="eastAsia" w:ascii="仿宋" w:hAnsi="仿宋" w:eastAsia="仿宋" w:cs="仿宋"/>
          <w:b w:val="0"/>
          <w:bCs/>
          <w:color w:val="auto"/>
          <w:sz w:val="30"/>
          <w:szCs w:val="30"/>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EFB3FB"/>
    <w:multiLevelType w:val="singleLevel"/>
    <w:tmpl w:val="81EFB3FB"/>
    <w:lvl w:ilvl="0" w:tentative="0">
      <w:start w:val="1"/>
      <w:numFmt w:val="decimal"/>
      <w:lvlText w:val="%1."/>
      <w:lvlJc w:val="left"/>
      <w:pPr>
        <w:tabs>
          <w:tab w:val="left" w:pos="210"/>
        </w:tabs>
        <w:ind w:firstLine="560"/>
      </w:pPr>
    </w:lvl>
  </w:abstractNum>
  <w:abstractNum w:abstractNumId="1">
    <w:nsid w:val="86514BC7"/>
    <w:multiLevelType w:val="singleLevel"/>
    <w:tmpl w:val="86514BC7"/>
    <w:lvl w:ilvl="0" w:tentative="0">
      <w:start w:val="1"/>
      <w:numFmt w:val="chineseCounting"/>
      <w:suff w:val="nothing"/>
      <w:lvlText w:val="%1、"/>
      <w:lvlJc w:val="left"/>
      <w:pPr>
        <w:ind w:firstLine="0"/>
      </w:pPr>
      <w:rPr>
        <w:rFonts w:hint="eastAsia"/>
      </w:rPr>
    </w:lvl>
  </w:abstractNum>
  <w:abstractNum w:abstractNumId="2">
    <w:nsid w:val="966A94AC"/>
    <w:multiLevelType w:val="singleLevel"/>
    <w:tmpl w:val="966A94AC"/>
    <w:lvl w:ilvl="0" w:tentative="0">
      <w:start w:val="1"/>
      <w:numFmt w:val="decimal"/>
      <w:lvlText w:val="%1."/>
      <w:lvlJc w:val="left"/>
      <w:pPr>
        <w:tabs>
          <w:tab w:val="left" w:pos="210"/>
        </w:tabs>
        <w:ind w:left="0" w:firstLine="560"/>
      </w:pPr>
      <w:rPr>
        <w:rFonts w:hint="default"/>
      </w:rPr>
    </w:lvl>
  </w:abstractNum>
  <w:abstractNum w:abstractNumId="3">
    <w:nsid w:val="9AACBDD2"/>
    <w:multiLevelType w:val="singleLevel"/>
    <w:tmpl w:val="9AACBDD2"/>
    <w:lvl w:ilvl="0" w:tentative="0">
      <w:start w:val="1"/>
      <w:numFmt w:val="decimalEnclosedCircleChinese"/>
      <w:lvlText w:val="%1"/>
      <w:lvlJc w:val="left"/>
      <w:pPr>
        <w:tabs>
          <w:tab w:val="left" w:pos="210"/>
        </w:tabs>
        <w:ind w:left="0" w:firstLine="560"/>
      </w:pPr>
      <w:rPr>
        <w:rFonts w:hint="eastAsia"/>
      </w:rPr>
    </w:lvl>
  </w:abstractNum>
  <w:abstractNum w:abstractNumId="4">
    <w:nsid w:val="9FD03A80"/>
    <w:multiLevelType w:val="singleLevel"/>
    <w:tmpl w:val="9FD03A80"/>
    <w:lvl w:ilvl="0" w:tentative="0">
      <w:start w:val="1"/>
      <w:numFmt w:val="chineseCounting"/>
      <w:lvlText w:val="第%1条"/>
      <w:lvlJc w:val="left"/>
      <w:pPr>
        <w:tabs>
          <w:tab w:val="left" w:pos="210"/>
        </w:tabs>
        <w:ind w:left="870" w:firstLine="560"/>
      </w:pPr>
      <w:rPr>
        <w:rFonts w:hint="eastAsia"/>
      </w:rPr>
    </w:lvl>
  </w:abstractNum>
  <w:abstractNum w:abstractNumId="5">
    <w:nsid w:val="C16B7896"/>
    <w:multiLevelType w:val="singleLevel"/>
    <w:tmpl w:val="C16B7896"/>
    <w:lvl w:ilvl="0" w:tentative="0">
      <w:start w:val="1"/>
      <w:numFmt w:val="decimal"/>
      <w:lvlText w:val="%1."/>
      <w:lvlJc w:val="left"/>
      <w:pPr>
        <w:tabs>
          <w:tab w:val="left" w:pos="210"/>
        </w:tabs>
        <w:ind w:left="0" w:firstLine="560"/>
      </w:pPr>
      <w:rPr>
        <w:rFonts w:hint="default"/>
      </w:rPr>
    </w:lvl>
  </w:abstractNum>
  <w:abstractNum w:abstractNumId="6">
    <w:nsid w:val="C300AE6C"/>
    <w:multiLevelType w:val="singleLevel"/>
    <w:tmpl w:val="C300AE6C"/>
    <w:lvl w:ilvl="0" w:tentative="0">
      <w:start w:val="1"/>
      <w:numFmt w:val="chineseCounting"/>
      <w:suff w:val="nothing"/>
      <w:lvlText w:val="（%1）"/>
      <w:lvlJc w:val="left"/>
      <w:pPr>
        <w:ind w:left="0" w:firstLine="560"/>
      </w:pPr>
      <w:rPr>
        <w:rFonts w:hint="eastAsia"/>
      </w:rPr>
    </w:lvl>
  </w:abstractNum>
  <w:abstractNum w:abstractNumId="7">
    <w:nsid w:val="D3667BCF"/>
    <w:multiLevelType w:val="singleLevel"/>
    <w:tmpl w:val="D3667BCF"/>
    <w:lvl w:ilvl="0" w:tentative="0">
      <w:start w:val="1"/>
      <w:numFmt w:val="decimal"/>
      <w:lvlText w:val="%1."/>
      <w:lvlJc w:val="left"/>
      <w:pPr>
        <w:tabs>
          <w:tab w:val="left" w:pos="210"/>
        </w:tabs>
        <w:ind w:left="0" w:firstLine="560"/>
      </w:pPr>
      <w:rPr>
        <w:rFonts w:hint="default"/>
      </w:rPr>
    </w:lvl>
  </w:abstractNum>
  <w:abstractNum w:abstractNumId="8">
    <w:nsid w:val="13CFDA40"/>
    <w:multiLevelType w:val="singleLevel"/>
    <w:tmpl w:val="13CFDA40"/>
    <w:lvl w:ilvl="0" w:tentative="0">
      <w:start w:val="1"/>
      <w:numFmt w:val="chineseCounting"/>
      <w:suff w:val="nothing"/>
      <w:lvlText w:val="（%1）"/>
      <w:lvlJc w:val="left"/>
      <w:pPr>
        <w:ind w:firstLine="562"/>
      </w:pPr>
      <w:rPr>
        <w:rFonts w:hint="eastAsia"/>
      </w:rPr>
    </w:lvl>
  </w:abstractNum>
  <w:abstractNum w:abstractNumId="9">
    <w:nsid w:val="17E2218E"/>
    <w:multiLevelType w:val="singleLevel"/>
    <w:tmpl w:val="17E2218E"/>
    <w:lvl w:ilvl="0" w:tentative="0">
      <w:start w:val="1"/>
      <w:numFmt w:val="decimal"/>
      <w:suff w:val="nothing"/>
      <w:lvlText w:val="（%1）"/>
      <w:lvlJc w:val="left"/>
      <w:pPr>
        <w:ind w:firstLine="560"/>
      </w:pPr>
    </w:lvl>
  </w:abstractNum>
  <w:abstractNum w:abstractNumId="10">
    <w:nsid w:val="2113B956"/>
    <w:multiLevelType w:val="singleLevel"/>
    <w:tmpl w:val="2113B956"/>
    <w:lvl w:ilvl="0" w:tentative="0">
      <w:start w:val="1"/>
      <w:numFmt w:val="chineseCounting"/>
      <w:suff w:val="nothing"/>
      <w:lvlText w:val="（%1）"/>
      <w:lvlJc w:val="left"/>
      <w:pPr>
        <w:ind w:left="0" w:firstLine="560"/>
      </w:pPr>
      <w:rPr>
        <w:rFonts w:hint="eastAsia"/>
      </w:rPr>
    </w:lvl>
  </w:abstractNum>
  <w:abstractNum w:abstractNumId="11">
    <w:nsid w:val="45C6B6E6"/>
    <w:multiLevelType w:val="singleLevel"/>
    <w:tmpl w:val="45C6B6E6"/>
    <w:lvl w:ilvl="0" w:tentative="0">
      <w:start w:val="2"/>
      <w:numFmt w:val="decimal"/>
      <w:suff w:val="nothing"/>
      <w:lvlText w:val="（%1）"/>
      <w:lvlJc w:val="left"/>
      <w:pPr>
        <w:ind w:left="0" w:firstLine="560"/>
      </w:pPr>
      <w:rPr>
        <w:rFonts w:hint="default"/>
      </w:rPr>
    </w:lvl>
  </w:abstractNum>
  <w:abstractNum w:abstractNumId="12">
    <w:nsid w:val="5FE33311"/>
    <w:multiLevelType w:val="singleLevel"/>
    <w:tmpl w:val="5FE33311"/>
    <w:lvl w:ilvl="0" w:tentative="0">
      <w:start w:val="1"/>
      <w:numFmt w:val="decimal"/>
      <w:lvlText w:val="%1."/>
      <w:lvlJc w:val="left"/>
      <w:pPr>
        <w:tabs>
          <w:tab w:val="left" w:pos="210"/>
        </w:tabs>
        <w:ind w:firstLine="280"/>
      </w:pPr>
    </w:lvl>
  </w:abstractNum>
  <w:abstractNum w:abstractNumId="13">
    <w:nsid w:val="74F8DCC8"/>
    <w:multiLevelType w:val="singleLevel"/>
    <w:tmpl w:val="74F8DCC8"/>
    <w:lvl w:ilvl="0" w:tentative="0">
      <w:start w:val="1"/>
      <w:numFmt w:val="decimal"/>
      <w:lvlText w:val="%1."/>
      <w:lvlJc w:val="left"/>
      <w:pPr>
        <w:tabs>
          <w:tab w:val="left" w:pos="210"/>
        </w:tabs>
        <w:ind w:left="0" w:firstLine="560"/>
      </w:pPr>
      <w:rPr>
        <w:rFonts w:hint="default"/>
      </w:rPr>
    </w:lvl>
  </w:abstractNum>
  <w:num w:numId="1">
    <w:abstractNumId w:val="1"/>
  </w:num>
  <w:num w:numId="2">
    <w:abstractNumId w:val="8"/>
  </w:num>
  <w:num w:numId="3">
    <w:abstractNumId w:val="0"/>
  </w:num>
  <w:num w:numId="4">
    <w:abstractNumId w:val="11"/>
  </w:num>
  <w:num w:numId="5">
    <w:abstractNumId w:val="5"/>
  </w:num>
  <w:num w:numId="6">
    <w:abstractNumId w:val="2"/>
  </w:num>
  <w:num w:numId="7">
    <w:abstractNumId w:val="13"/>
  </w:num>
  <w:num w:numId="8">
    <w:abstractNumId w:val="7"/>
  </w:num>
  <w:num w:numId="9">
    <w:abstractNumId w:val="12"/>
  </w:num>
  <w:num w:numId="10">
    <w:abstractNumId w:val="9"/>
  </w:num>
  <w:num w:numId="11">
    <w:abstractNumId w:val="3"/>
  </w:num>
  <w:num w:numId="12">
    <w:abstractNumId w:val="4"/>
  </w:num>
  <w:num w:numId="13">
    <w:abstractNumId w:val="10"/>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244B05"/>
    <w:rsid w:val="004F00F6"/>
    <w:rsid w:val="01306338"/>
    <w:rsid w:val="036572E9"/>
    <w:rsid w:val="0418235F"/>
    <w:rsid w:val="043123E2"/>
    <w:rsid w:val="043F4C76"/>
    <w:rsid w:val="05C31D75"/>
    <w:rsid w:val="0A230FD2"/>
    <w:rsid w:val="0BFD48ED"/>
    <w:rsid w:val="0F21316C"/>
    <w:rsid w:val="1FDC4E00"/>
    <w:rsid w:val="21244B05"/>
    <w:rsid w:val="21573963"/>
    <w:rsid w:val="23BA00AF"/>
    <w:rsid w:val="23D03904"/>
    <w:rsid w:val="299E13DF"/>
    <w:rsid w:val="2C551241"/>
    <w:rsid w:val="2F2F1108"/>
    <w:rsid w:val="2F9C59BF"/>
    <w:rsid w:val="30F71D86"/>
    <w:rsid w:val="333C4F69"/>
    <w:rsid w:val="336E04DC"/>
    <w:rsid w:val="338B1B8C"/>
    <w:rsid w:val="37557FBF"/>
    <w:rsid w:val="37967869"/>
    <w:rsid w:val="381059C0"/>
    <w:rsid w:val="3BE8757F"/>
    <w:rsid w:val="3CCC1972"/>
    <w:rsid w:val="3CDC01CE"/>
    <w:rsid w:val="3E950E30"/>
    <w:rsid w:val="3FF86C89"/>
    <w:rsid w:val="475B684C"/>
    <w:rsid w:val="47F57AAC"/>
    <w:rsid w:val="4B523BE5"/>
    <w:rsid w:val="4B5F75CB"/>
    <w:rsid w:val="4B97704B"/>
    <w:rsid w:val="4C1D6ED3"/>
    <w:rsid w:val="52057A3C"/>
    <w:rsid w:val="547F5239"/>
    <w:rsid w:val="54926993"/>
    <w:rsid w:val="57451BBA"/>
    <w:rsid w:val="57662500"/>
    <w:rsid w:val="59B85CA7"/>
    <w:rsid w:val="5B1C43A3"/>
    <w:rsid w:val="5C647F10"/>
    <w:rsid w:val="5DB50C70"/>
    <w:rsid w:val="60DB1C73"/>
    <w:rsid w:val="64D21ABF"/>
    <w:rsid w:val="651E7D86"/>
    <w:rsid w:val="6CE9268B"/>
    <w:rsid w:val="6CFC69A6"/>
    <w:rsid w:val="6DF1702A"/>
    <w:rsid w:val="7AD23293"/>
    <w:rsid w:val="7EE65C2A"/>
    <w:rsid w:val="7F2978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next w:val="1"/>
    <w:qFormat/>
    <w:uiPriority w:val="0"/>
    <w:pPr>
      <w:keepNext w:val="0"/>
      <w:keepLines w:val="0"/>
      <w:pageBreakBefore w:val="0"/>
      <w:widowControl w:val="0"/>
      <w:tabs>
        <w:tab w:val="left" w:pos="420"/>
      </w:tabs>
      <w:kinsoku/>
      <w:wordWrap/>
      <w:overflowPunct/>
      <w:topLinePunct w:val="0"/>
      <w:autoSpaceDE w:val="0"/>
      <w:autoSpaceDN w:val="0"/>
      <w:bidi w:val="0"/>
      <w:adjustRightInd w:val="0"/>
      <w:spacing w:line="360" w:lineRule="auto"/>
      <w:textAlignment w:val="auto"/>
      <w:outlineLvl w:val="0"/>
    </w:pPr>
    <w:rPr>
      <w:rFonts w:ascii="仿宋" w:hAnsi="仿宋" w:eastAsia="仿宋" w:cs="仿宋"/>
      <w:sz w:val="28"/>
      <w:szCs w:val="28"/>
      <w:lang w:bidi="ar-SA"/>
    </w:rPr>
  </w:style>
  <w:style w:type="paragraph" w:styleId="4">
    <w:name w:val="heading 2"/>
    <w:next w:val="1"/>
    <w:semiHidden/>
    <w:unhideWhenUsed/>
    <w:qFormat/>
    <w:uiPriority w:val="0"/>
    <w:pPr>
      <w:widowControl w:val="0"/>
      <w:autoSpaceDE w:val="0"/>
      <w:autoSpaceDN w:val="0"/>
      <w:adjustRightInd w:val="0"/>
      <w:spacing w:line="360" w:lineRule="auto"/>
      <w:outlineLvl w:val="1"/>
    </w:pPr>
    <w:rPr>
      <w:rFonts w:ascii="仿宋" w:hAnsi="仿宋" w:eastAsia="仿宋" w:cs="仿宋"/>
      <w:sz w:val="28"/>
      <w:szCs w:val="28"/>
      <w:lang w:bidi="ar-SA"/>
    </w:rPr>
  </w:style>
  <w:style w:type="paragraph" w:styleId="5">
    <w:name w:val="heading 3"/>
    <w:next w:val="1"/>
    <w:semiHidden/>
    <w:unhideWhenUsed/>
    <w:qFormat/>
    <w:uiPriority w:val="0"/>
    <w:pPr>
      <w:widowControl w:val="0"/>
      <w:autoSpaceDE w:val="0"/>
      <w:autoSpaceDN w:val="0"/>
      <w:adjustRightInd w:val="0"/>
      <w:spacing w:line="360" w:lineRule="auto"/>
      <w:outlineLvl w:val="2"/>
    </w:pPr>
    <w:rPr>
      <w:rFonts w:ascii="仿宋" w:hAnsi="仿宋" w:eastAsia="仿宋" w:cs="仿宋"/>
      <w:sz w:val="28"/>
      <w:szCs w:val="28"/>
      <w:lang w:bidi="ar-SA"/>
    </w:rPr>
  </w:style>
  <w:style w:type="paragraph" w:styleId="6">
    <w:name w:val="heading 4"/>
    <w:next w:val="1"/>
    <w:semiHidden/>
    <w:unhideWhenUsed/>
    <w:qFormat/>
    <w:uiPriority w:val="0"/>
    <w:pPr>
      <w:keepNext w:val="0"/>
      <w:keepLines w:val="0"/>
      <w:widowControl w:val="0"/>
      <w:spacing w:beforeAutospacing="0" w:after="120" w:afterAutospacing="0" w:line="360" w:lineRule="auto"/>
      <w:outlineLvl w:val="3"/>
    </w:pPr>
    <w:rPr>
      <w:rFonts w:ascii="Times New Roman" w:hAnsi="Times New Roman" w:eastAsia="宋体" w:cs="Times New Roman"/>
      <w:sz w:val="24"/>
    </w:rPr>
  </w:style>
  <w:style w:type="paragraph" w:styleId="7">
    <w:name w:val="heading 5"/>
    <w:next w:val="1"/>
    <w:semiHidden/>
    <w:unhideWhenUsed/>
    <w:qFormat/>
    <w:uiPriority w:val="0"/>
    <w:pPr>
      <w:keepNext w:val="0"/>
      <w:keepLines w:val="0"/>
      <w:widowControl w:val="0"/>
      <w:spacing w:beforeLines="0" w:beforeAutospacing="0" w:after="120" w:afterLines="0" w:afterAutospacing="0" w:line="440" w:lineRule="exact"/>
      <w:jc w:val="left"/>
      <w:outlineLvl w:val="4"/>
    </w:pPr>
    <w:rPr>
      <w:rFonts w:ascii="Times New Roman" w:hAnsi="Times New Roman" w:eastAsia="宋体" w:cs="Times New Roman"/>
      <w:sz w:val="24"/>
    </w:rPr>
  </w:style>
  <w:style w:type="paragraph" w:styleId="8">
    <w:name w:val="heading 6"/>
    <w:next w:val="1"/>
    <w:semiHidden/>
    <w:unhideWhenUsed/>
    <w:qFormat/>
    <w:uiPriority w:val="0"/>
    <w:pPr>
      <w:keepNext w:val="0"/>
      <w:keepLines w:val="0"/>
      <w:widowControl w:val="0"/>
      <w:spacing w:beforeLines="0" w:beforeAutospacing="0" w:after="120" w:afterLines="0" w:afterAutospacing="0" w:line="360" w:lineRule="auto"/>
      <w:jc w:val="left"/>
      <w:outlineLvl w:val="5"/>
    </w:pPr>
    <w:rPr>
      <w:rFonts w:ascii="Times New Roman" w:hAnsi="Times New Roman" w:eastAsia="宋体" w:cs="Times New Roman"/>
      <w:sz w:val="24"/>
    </w:rPr>
  </w:style>
  <w:style w:type="paragraph" w:styleId="9">
    <w:name w:val="heading 7"/>
    <w:next w:val="1"/>
    <w:semiHidden/>
    <w:unhideWhenUsed/>
    <w:qFormat/>
    <w:uiPriority w:val="0"/>
    <w:pPr>
      <w:keepNext w:val="0"/>
      <w:keepLines w:val="0"/>
      <w:widowControl w:val="0"/>
      <w:spacing w:beforeLines="0" w:beforeAutospacing="0" w:after="120" w:afterLines="0" w:afterAutospacing="0" w:line="360" w:lineRule="auto"/>
      <w:jc w:val="left"/>
      <w:outlineLvl w:val="6"/>
    </w:pPr>
    <w:rPr>
      <w:rFonts w:ascii="Times New Roman" w:hAnsi="Times New Roman" w:eastAsia="宋体" w:cs="Times New Roman"/>
      <w:sz w:val="24"/>
    </w:rPr>
  </w:style>
  <w:style w:type="paragraph" w:styleId="10">
    <w:name w:val="heading 8"/>
    <w:next w:val="1"/>
    <w:semiHidden/>
    <w:unhideWhenUsed/>
    <w:qFormat/>
    <w:uiPriority w:val="0"/>
    <w:pPr>
      <w:keepNext w:val="0"/>
      <w:keepLines w:val="0"/>
      <w:widowControl w:val="0"/>
      <w:spacing w:beforeLines="0" w:beforeAutospacing="0" w:after="120" w:afterLines="0" w:afterAutospacing="0" w:line="360" w:lineRule="auto"/>
      <w:jc w:val="left"/>
      <w:outlineLvl w:val="7"/>
    </w:pPr>
    <w:rPr>
      <w:rFonts w:ascii="Times New Roman" w:hAnsi="Times New Roman" w:eastAsia="宋体" w:cs="Times New Roman"/>
      <w:sz w:val="24"/>
    </w:rPr>
  </w:style>
  <w:style w:type="paragraph" w:styleId="11">
    <w:name w:val="heading 9"/>
    <w:next w:val="1"/>
    <w:semiHidden/>
    <w:unhideWhenUsed/>
    <w:qFormat/>
    <w:uiPriority w:val="0"/>
    <w:pPr>
      <w:keepNext w:val="0"/>
      <w:keepLines w:val="0"/>
      <w:widowControl w:val="0"/>
      <w:spacing w:beforeLines="0" w:beforeAutospacing="0" w:after="120" w:afterLines="0" w:afterAutospacing="0" w:line="360" w:lineRule="auto"/>
      <w:jc w:val="left"/>
      <w:outlineLvl w:val="8"/>
    </w:pPr>
    <w:rPr>
      <w:rFonts w:ascii="Times New Roman" w:hAnsi="Times New Roman" w:eastAsia="宋体" w:cs="Times New Roman"/>
      <w:sz w:val="24"/>
    </w:rPr>
  </w:style>
  <w:style w:type="character" w:default="1" w:styleId="16">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Body Text"/>
    <w:next w:val="1"/>
    <w:unhideWhenUsed/>
    <w:qFormat/>
    <w:uiPriority w:val="0"/>
    <w:pPr>
      <w:keepNext w:val="0"/>
      <w:keepLines w:val="0"/>
      <w:pageBreakBefore w:val="0"/>
      <w:widowControl/>
      <w:kinsoku/>
      <w:wordWrap/>
      <w:overflowPunct/>
      <w:topLinePunct w:val="0"/>
      <w:autoSpaceDE/>
      <w:autoSpaceDN/>
      <w:bidi w:val="0"/>
      <w:adjustRightInd/>
      <w:spacing w:line="360" w:lineRule="auto"/>
      <w:ind w:firstLine="560" w:firstLineChars="200"/>
      <w:textAlignment w:val="auto"/>
      <w:outlineLvl w:val="9"/>
    </w:pPr>
    <w:rPr>
      <w:rFonts w:ascii="仿宋" w:hAnsi="Calibri" w:eastAsia="仿宋" w:cs="Times New Roman"/>
      <w:sz w:val="28"/>
    </w:rPr>
  </w:style>
  <w:style w:type="paragraph" w:styleId="12">
    <w:name w:val="Subtitle"/>
    <w:qFormat/>
    <w:uiPriority w:val="0"/>
    <w:pPr>
      <w:widowControl w:val="0"/>
      <w:tabs>
        <w:tab w:val="left" w:pos="720"/>
      </w:tabs>
      <w:autoSpaceDE w:val="0"/>
      <w:autoSpaceDN w:val="0"/>
      <w:adjustRightInd w:val="0"/>
      <w:jc w:val="center"/>
      <w:outlineLvl w:val="9"/>
    </w:pPr>
    <w:rPr>
      <w:rFonts w:ascii="宋体" w:hAnsi="宋体" w:eastAsia="宋体" w:cs="宋体"/>
      <w:b/>
      <w:sz w:val="36"/>
      <w:szCs w:val="36"/>
      <w:lang w:bidi="ar-SA"/>
    </w:rPr>
  </w:style>
  <w:style w:type="paragraph" w:styleId="13">
    <w:name w:val="Normal (Web)"/>
    <w:basedOn w:val="1"/>
    <w:unhideWhenUsed/>
    <w:qFormat/>
    <w:uiPriority w:val="99"/>
    <w:pPr>
      <w:widowControl/>
      <w:spacing w:line="360" w:lineRule="auto"/>
      <w:jc w:val="left"/>
    </w:pPr>
    <w:rPr>
      <w:rFonts w:ascii="宋体" w:hAnsi="宋体" w:eastAsia="宋体" w:cs="宋体"/>
      <w:kern w:val="0"/>
    </w:rPr>
  </w:style>
  <w:style w:type="paragraph" w:styleId="14">
    <w:name w:val="Title"/>
    <w:qFormat/>
    <w:uiPriority w:val="0"/>
    <w:pPr>
      <w:widowControl w:val="0"/>
      <w:autoSpaceDE w:val="0"/>
      <w:autoSpaceDN w:val="0"/>
      <w:adjustRightInd w:val="0"/>
      <w:spacing w:line="360" w:lineRule="auto"/>
      <w:ind w:firstLine="560" w:firstLineChars="200"/>
      <w:jc w:val="center"/>
      <w:outlineLvl w:val="9"/>
    </w:pPr>
    <w:rPr>
      <w:rFonts w:ascii="仿宋" w:hAnsi="仿宋" w:eastAsia="仿宋" w:cs="仿宋"/>
      <w:bCs/>
      <w:sz w:val="28"/>
      <w:szCs w:val="28"/>
      <w:lang w:bidi="ar-SA"/>
    </w:rPr>
  </w:style>
  <w:style w:type="paragraph" w:customStyle="1" w:styleId="17">
    <w:name w:val="正文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8">
    <w:name w:val="null3"/>
    <w:hidden/>
    <w:qFormat/>
    <w:uiPriority w:val="0"/>
    <w:rPr>
      <w:rFonts w:hint="eastAsia" w:asciiTheme="minorHAnsi" w:hAnsiTheme="minorHAnsi" w:eastAsiaTheme="minorEastAsia" w:cstheme="minorBidi"/>
      <w:lang w:val="en-US" w:eastAsia="zh-Hans"/>
    </w:rPr>
  </w:style>
  <w:style w:type="character" w:customStyle="1" w:styleId="19">
    <w:name w:val="font11"/>
    <w:basedOn w:val="16"/>
    <w:qFormat/>
    <w:uiPriority w:val="0"/>
    <w:rPr>
      <w:rFonts w:hint="eastAsia" w:ascii="宋体" w:hAnsi="宋体" w:eastAsia="宋体" w:cs="宋体"/>
      <w:color w:val="000000"/>
      <w:sz w:val="22"/>
      <w:szCs w:val="22"/>
      <w:u w:val="none"/>
    </w:rPr>
  </w:style>
  <w:style w:type="character" w:customStyle="1" w:styleId="20">
    <w:name w:val="font21"/>
    <w:basedOn w:val="16"/>
    <w:qFormat/>
    <w:uiPriority w:val="0"/>
    <w:rPr>
      <w:rFonts w:hint="eastAsia" w:ascii="宋体" w:hAnsi="宋体" w:eastAsia="宋体" w:cs="宋体"/>
      <w:color w:val="000000"/>
      <w:sz w:val="22"/>
      <w:szCs w:val="22"/>
      <w:u w:val="none"/>
    </w:rPr>
  </w:style>
  <w:style w:type="character" w:customStyle="1" w:styleId="21">
    <w:name w:val="font31"/>
    <w:basedOn w:val="16"/>
    <w:qFormat/>
    <w:uiPriority w:val="0"/>
    <w:rPr>
      <w:rFonts w:hint="default" w:ascii="Arial" w:hAnsi="Arial" w:cs="Arial"/>
      <w:color w:val="000000"/>
      <w:sz w:val="22"/>
      <w:szCs w:val="22"/>
      <w:u w:val="none"/>
    </w:rPr>
  </w:style>
  <w:style w:type="paragraph" w:customStyle="1" w:styleId="22">
    <w:name w:val="纯文本_0"/>
    <w:basedOn w:val="23"/>
    <w:qFormat/>
    <w:uiPriority w:val="0"/>
    <w:pPr>
      <w:widowControl w:val="0"/>
      <w:jc w:val="both"/>
    </w:pPr>
    <w:rPr>
      <w:rFonts w:ascii="宋体" w:hAnsi="Courier New"/>
      <w:kern w:val="2"/>
    </w:rPr>
  </w:style>
  <w:style w:type="paragraph" w:customStyle="1" w:styleId="23">
    <w:name w:val="正文_0_0"/>
    <w:qFormat/>
    <w:uiPriority w:val="0"/>
    <w:rPr>
      <w:rFonts w:ascii="Times New Roman" w:hAnsi="Times New Roman" w:eastAsia="宋体" w:cs="Times New Roman"/>
      <w:sz w:val="21"/>
      <w:szCs w:val="22"/>
      <w:lang w:val="en-US" w:eastAsia="zh-CN" w:bidi="ar-SA"/>
    </w:rPr>
  </w:style>
  <w:style w:type="character" w:customStyle="1" w:styleId="24">
    <w:name w:val="批注引用_0_0"/>
    <w:unhideWhenUsed/>
    <w:qFormat/>
    <w:uiPriority w:val="99"/>
    <w:rPr>
      <w:rFonts w:ascii="Calibri" w:hAnsi="Calibri"/>
      <w:sz w:val="21"/>
      <w:szCs w:val="21"/>
    </w:rPr>
  </w:style>
  <w:style w:type="paragraph" w:styleId="25">
    <w:name w:val="List Paragraph"/>
    <w:basedOn w:val="1"/>
    <w:qFormat/>
    <w:uiPriority w:val="99"/>
    <w:pPr>
      <w:ind w:firstLine="420" w:firstLineChars="200"/>
    </w:pPr>
    <w:rPr>
      <w:rFonts w:ascii="Times New Roman" w:hAnsi="Times New Roman" w:eastAsia="宋体" w:cs="Times New Roman"/>
    </w:rPr>
  </w:style>
  <w:style w:type="paragraph" w:customStyle="1" w:styleId="26">
    <w:name w:val="强调标题"/>
    <w:next w:val="1"/>
    <w:qFormat/>
    <w:uiPriority w:val="0"/>
    <w:pPr>
      <w:widowControl w:val="0"/>
      <w:tabs>
        <w:tab w:val="left" w:pos="851"/>
        <w:tab w:val="left" w:pos="960"/>
        <w:tab w:val="left" w:pos="2220"/>
      </w:tabs>
      <w:autoSpaceDE w:val="0"/>
      <w:autoSpaceDN w:val="0"/>
      <w:adjustRightInd w:val="0"/>
      <w:spacing w:line="360" w:lineRule="auto"/>
      <w:ind w:left="492" w:leftChars="0" w:hanging="492" w:hangingChars="204"/>
      <w:outlineLvl w:val="9"/>
    </w:pPr>
    <w:rPr>
      <w:rFonts w:ascii="仿宋" w:hAnsi="仿宋" w:eastAsia="仿宋" w:cs="仿宋"/>
      <w:b/>
      <w:sz w:val="24"/>
      <w:szCs w:val="21"/>
      <w:lang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37</Pages>
  <Words>4499</Words>
  <Characters>6002</Characters>
  <Lines>0</Lines>
  <Paragraphs>0</Paragraphs>
  <TotalTime>172</TotalTime>
  <ScaleCrop>false</ScaleCrop>
  <LinksUpToDate>false</LinksUpToDate>
  <CharactersWithSpaces>6083</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2025-04-03T06:45:00Z</dcterms:created>
  <dc:creator>黄钢臻</dc:creator>
  <cp:lastModifiedBy>卢恩濠</cp:lastModifiedBy>
  <dcterms:modified xsi:type="dcterms:W3CDTF">2025-10-27T05:29:55Z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8BB3860988F848BCBF8490B531927130</vt:lpwstr>
  </property>
  <property fmtid="{D5CDD505-2E9C-101B-9397-08002B2CF9AE}" pid="4" name="KSOTemplateDocerSaveRecord">
    <vt:lpwstr>eyJoZGlkIjoiNTExYjdlZjZlYzBhNzYxMTVjOWVlNmJhNGFlZDQyMDIiLCJ1c2VySWQiOiIzMDQ5NjYzNjIifQ==</vt:lpwstr>
  </property>
</Properties>
</file>