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60" w:lineRule="auto"/>
        <w:jc w:val="center"/>
        <w:rPr>
          <w:rFonts w:hint="default" w:ascii="宋体" w:hAnsi="宋体" w:eastAsia="宋体" w:cs="宋体"/>
          <w:color w:val="000000"/>
          <w:sz w:val="36"/>
          <w:szCs w:val="36"/>
          <w:lang w:val="en-US" w:eastAsia="zh-CN"/>
        </w:rPr>
      </w:pPr>
      <w:bookmarkStart w:id="0" w:name="_Toc1986950"/>
      <w:r>
        <w:rPr>
          <w:rFonts w:hint="eastAsia" w:ascii="宋体" w:hAnsi="宋体" w:eastAsia="宋体" w:cs="宋体"/>
          <w:color w:val="000000"/>
          <w:sz w:val="36"/>
          <w:szCs w:val="36"/>
        </w:rPr>
        <w:t>广州医科大学附属中医医院</w:t>
      </w:r>
      <w:r>
        <w:rPr>
          <w:rFonts w:hint="eastAsia" w:ascii="宋体" w:hAnsi="宋体" w:eastAsia="宋体" w:cs="宋体"/>
          <w:color w:val="000000"/>
          <w:sz w:val="36"/>
          <w:szCs w:val="36"/>
        </w:rPr>
        <w:t>2024年办公家具、医疗专用家具采购</w:t>
      </w:r>
      <w:r>
        <w:rPr>
          <w:rFonts w:hint="eastAsia" w:ascii="宋体" w:hAnsi="宋体" w:eastAsia="宋体" w:cs="宋体"/>
          <w:color w:val="000000"/>
          <w:sz w:val="36"/>
          <w:szCs w:val="36"/>
          <w:lang w:val="en-US" w:eastAsia="zh-CN"/>
        </w:rPr>
        <w:t>需求文件</w:t>
      </w:r>
    </w:p>
    <w:bookmarkEnd w:id="0"/>
    <w:p>
      <w:pPr>
        <w:spacing w:line="360" w:lineRule="auto"/>
        <w:ind w:firstLine="420"/>
        <w:rPr>
          <w:rStyle w:val="21"/>
          <w:rFonts w:hint="eastAsia" w:ascii="宋体" w:hAnsi="宋体" w:eastAsia="宋体" w:cs="宋体"/>
          <w:b/>
          <w:bCs/>
          <w:i w:val="0"/>
          <w:iCs w:val="0"/>
          <w:caps w:val="0"/>
          <w:color w:val="auto"/>
          <w:spacing w:val="0"/>
          <w:sz w:val="24"/>
          <w:szCs w:val="24"/>
          <w:shd w:val="clear" w:color="auto" w:fill="FFFFFF"/>
        </w:rPr>
      </w:pPr>
      <w:r>
        <w:rPr>
          <w:rFonts w:hint="eastAsia" w:ascii="宋体" w:hAnsi="宋体" w:eastAsia="宋体" w:cs="宋体"/>
          <w:b/>
          <w:bCs/>
          <w:color w:val="auto"/>
          <w:sz w:val="24"/>
          <w:szCs w:val="24"/>
        </w:rPr>
        <w:t>一、项目</w:t>
      </w:r>
      <w:r>
        <w:rPr>
          <w:rFonts w:hint="eastAsia" w:ascii="宋体" w:hAnsi="宋体" w:cs="宋体"/>
          <w:b/>
          <w:bCs/>
          <w:color w:val="auto"/>
          <w:sz w:val="24"/>
          <w:szCs w:val="24"/>
          <w:lang w:val="en-US" w:eastAsia="zh-CN"/>
        </w:rPr>
        <w:t>情况</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我院拟进行</w:t>
      </w:r>
      <w:r>
        <w:rPr>
          <w:rFonts w:hint="eastAsia" w:ascii="宋体" w:hAnsi="宋体" w:eastAsia="宋体" w:cs="宋体"/>
          <w:color w:val="auto"/>
          <w:kern w:val="0"/>
          <w:sz w:val="24"/>
          <w:szCs w:val="24"/>
        </w:rPr>
        <w:t>广州医科大学附属中医医院</w:t>
      </w:r>
      <w:r>
        <w:rPr>
          <w:rFonts w:hint="eastAsia" w:ascii="宋体" w:hAnsi="宋体" w:eastAsia="宋体" w:cs="宋体"/>
          <w:color w:val="000000"/>
          <w:sz w:val="24"/>
          <w:szCs w:val="24"/>
        </w:rPr>
        <w:t>2024年办公家具、</w:t>
      </w:r>
      <w:bookmarkStart w:id="1" w:name="_GoBack"/>
      <w:bookmarkEnd w:id="1"/>
      <w:r>
        <w:rPr>
          <w:rFonts w:hint="eastAsia" w:ascii="宋体" w:hAnsi="宋体" w:eastAsia="宋体" w:cs="宋体"/>
          <w:color w:val="000000"/>
          <w:sz w:val="24"/>
          <w:szCs w:val="24"/>
        </w:rPr>
        <w:t>医疗专用家具采购</w:t>
      </w:r>
      <w:r>
        <w:rPr>
          <w:rFonts w:hint="eastAsia" w:ascii="宋体" w:hAnsi="宋体" w:eastAsia="宋体" w:cs="宋体"/>
          <w:color w:val="000000"/>
          <w:sz w:val="24"/>
          <w:szCs w:val="24"/>
          <w:lang w:val="en-US" w:eastAsia="zh-CN"/>
        </w:rPr>
        <w:t>需求调研，其中，办公家具最高限价为100万元，医疗专用家具最高限价为150万元，合计250万元。</w:t>
      </w:r>
    </w:p>
    <w:p>
      <w:pPr>
        <w:pStyle w:val="16"/>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35" w:afterAutospacing="0" w:line="360" w:lineRule="auto"/>
        <w:ind w:left="0" w:right="0" w:firstLine="420"/>
        <w:jc w:val="left"/>
        <w:rPr>
          <w:rStyle w:val="21"/>
          <w:rFonts w:hint="eastAsia" w:ascii="宋体" w:hAnsi="宋体" w:eastAsia="宋体" w:cs="宋体"/>
          <w:b/>
          <w:bCs/>
          <w:i w:val="0"/>
          <w:iCs w:val="0"/>
          <w:caps w:val="0"/>
          <w:color w:val="auto"/>
          <w:spacing w:val="0"/>
          <w:sz w:val="24"/>
          <w:szCs w:val="24"/>
          <w:shd w:val="clear" w:color="auto" w:fill="FFFFFF"/>
        </w:rPr>
      </w:pPr>
      <w:r>
        <w:rPr>
          <w:rStyle w:val="21"/>
          <w:rFonts w:hint="eastAsia" w:cs="宋体"/>
          <w:b/>
          <w:bCs/>
          <w:i w:val="0"/>
          <w:iCs w:val="0"/>
          <w:caps w:val="0"/>
          <w:color w:val="auto"/>
          <w:spacing w:val="0"/>
          <w:sz w:val="24"/>
          <w:szCs w:val="24"/>
          <w:shd w:val="clear" w:color="auto" w:fill="FFFFFF"/>
          <w:lang w:val="en-US" w:eastAsia="zh-CN"/>
        </w:rPr>
        <w:t>商务要求：</w:t>
      </w:r>
    </w:p>
    <w:p>
      <w:pPr>
        <w:pStyle w:val="16"/>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35" w:afterAutospacing="0" w:line="360" w:lineRule="auto"/>
        <w:ind w:right="0" w:rightChars="0" w:firstLine="480" w:firstLineChars="200"/>
        <w:jc w:val="left"/>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t>服务地点：</w:t>
      </w:r>
    </w:p>
    <w:p>
      <w:pPr>
        <w:numPr>
          <w:ilvl w:val="0"/>
          <w:numId w:val="4"/>
        </w:numPr>
        <w:spacing w:line="360" w:lineRule="auto"/>
        <w:ind w:firstLine="422"/>
        <w:rPr>
          <w:rStyle w:val="21"/>
          <w:rFonts w:hint="eastAsia" w:ascii="宋体" w:hAnsi="宋体"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宋体" w:hAnsi="宋体" w:eastAsia="宋体" w:cs="宋体"/>
          <w:b w:val="0"/>
          <w:bCs w:val="0"/>
          <w:i w:val="0"/>
          <w:iCs w:val="0"/>
          <w:caps w:val="0"/>
          <w:color w:val="auto"/>
          <w:spacing w:val="0"/>
          <w:kern w:val="0"/>
          <w:sz w:val="24"/>
          <w:szCs w:val="24"/>
          <w:shd w:val="clear" w:color="auto" w:fill="FFFFFF"/>
          <w:lang w:val="en-US" w:eastAsia="zh-CN" w:bidi="ar-SA"/>
        </w:rPr>
        <w:t>广州医科大学附属中医医院天河院区（广州市天河区天坤三路95号）；</w:t>
      </w:r>
    </w:p>
    <w:p>
      <w:pPr>
        <w:numPr>
          <w:ilvl w:val="0"/>
          <w:numId w:val="4"/>
        </w:numPr>
        <w:spacing w:line="360" w:lineRule="auto"/>
        <w:ind w:firstLine="422"/>
        <w:rPr>
          <w:rFonts w:hint="eastAsia" w:ascii="宋体" w:hAnsi="宋体" w:eastAsia="宋体" w:cs="宋体"/>
          <w:sz w:val="24"/>
          <w:szCs w:val="24"/>
          <w:lang w:val="en-US" w:eastAsia="zh-CN"/>
        </w:rPr>
      </w:pPr>
      <w:r>
        <w:rPr>
          <w:rStyle w:val="21"/>
          <w:rFonts w:hint="eastAsia" w:ascii="宋体" w:hAnsi="宋体" w:eastAsia="宋体" w:cs="宋体"/>
          <w:b w:val="0"/>
          <w:bCs w:val="0"/>
          <w:i w:val="0"/>
          <w:iCs w:val="0"/>
          <w:caps w:val="0"/>
          <w:color w:val="auto"/>
          <w:spacing w:val="0"/>
          <w:kern w:val="0"/>
          <w:sz w:val="24"/>
          <w:szCs w:val="24"/>
          <w:shd w:val="clear" w:color="auto" w:fill="FFFFFF"/>
          <w:lang w:val="en-US" w:eastAsia="zh-CN" w:bidi="ar-SA"/>
        </w:rPr>
        <w:t>广州医科大学附属中医医院珠玑院区（广州市荔湾区珠玑路16号）；</w:t>
      </w:r>
    </w:p>
    <w:p>
      <w:pPr>
        <w:numPr>
          <w:ilvl w:val="0"/>
          <w:numId w:val="4"/>
        </w:numPr>
        <w:spacing w:line="360" w:lineRule="auto"/>
        <w:ind w:firstLine="422"/>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宋体" w:hAnsi="宋体" w:eastAsia="宋体" w:cs="宋体"/>
          <w:b w:val="0"/>
          <w:bCs w:val="0"/>
          <w:i w:val="0"/>
          <w:iCs w:val="0"/>
          <w:caps w:val="0"/>
          <w:color w:val="auto"/>
          <w:spacing w:val="0"/>
          <w:kern w:val="0"/>
          <w:sz w:val="24"/>
          <w:szCs w:val="24"/>
          <w:shd w:val="clear" w:color="auto" w:fill="FFFFFF"/>
          <w:lang w:val="en-US" w:eastAsia="zh-CN" w:bidi="ar-SA"/>
        </w:rPr>
        <w:t>广州医科大</w:t>
      </w:r>
      <w:r>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t>学附属中医医院同德院区（广州市白云区横滘二路81号）；</w:t>
      </w:r>
    </w:p>
    <w:p>
      <w:pPr>
        <w:keepNext w:val="0"/>
        <w:keepLines w:val="0"/>
        <w:widowControl/>
        <w:numPr>
          <w:ilvl w:val="0"/>
          <w:numId w:val="3"/>
        </w:numPr>
        <w:suppressLineNumbers w:val="0"/>
        <w:spacing w:line="360" w:lineRule="auto"/>
        <w:ind w:left="0" w:leftChars="0" w:firstLine="480" w:firstLineChars="200"/>
        <w:jc w:val="left"/>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t>付款方式：</w:t>
      </w:r>
    </w:p>
    <w:p>
      <w:pPr>
        <w:numPr>
          <w:ilvl w:val="0"/>
          <w:numId w:val="0"/>
        </w:numPr>
        <w:spacing w:line="360" w:lineRule="auto"/>
        <w:ind w:firstLine="480" w:firstLineChars="200"/>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t>1、合同签订之日起，自收到发票后5个工作日内，甲方申报支付单位向乙方支付合同总额的30%作为首期款；</w:t>
      </w:r>
    </w:p>
    <w:p>
      <w:pPr>
        <w:numPr>
          <w:ilvl w:val="0"/>
          <w:numId w:val="0"/>
        </w:numPr>
        <w:spacing w:line="360" w:lineRule="auto"/>
        <w:ind w:firstLine="480" w:firstLineChars="200"/>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t>2、货物到场并安装及调试完成50%，双方签署对应货物的验收合格证明之日起，自收到发票后5个工作日内，甲方申报支付单位向乙方支付本项目合同总额的50%作为进度款；</w:t>
      </w:r>
    </w:p>
    <w:p>
      <w:pPr>
        <w:numPr>
          <w:ilvl w:val="0"/>
          <w:numId w:val="0"/>
        </w:numPr>
        <w:spacing w:line="360" w:lineRule="auto"/>
        <w:ind w:firstLine="480" w:firstLineChars="200"/>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t>3、所有货物到场并安装及调试完成、项目完成且双方签署对应货物的验收合格证明之日起，自收到发票后5个工作日内，甲方申报支付单位向乙方支付合同余款；</w:t>
      </w:r>
    </w:p>
    <w:p>
      <w:pPr>
        <w:numPr>
          <w:ilvl w:val="0"/>
          <w:numId w:val="0"/>
        </w:numPr>
        <w:spacing w:line="360" w:lineRule="auto"/>
        <w:ind w:firstLine="480" w:firstLineChars="200"/>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pPr>
      <w:r>
        <w:rPr>
          <w:rStyle w:val="21"/>
          <w:rFonts w:hint="eastAsia" w:ascii="Times New Roman" w:hAnsi="Times New Roman" w:eastAsia="宋体" w:cs="宋体"/>
          <w:b w:val="0"/>
          <w:bCs w:val="0"/>
          <w:i w:val="0"/>
          <w:iCs w:val="0"/>
          <w:caps w:val="0"/>
          <w:color w:val="auto"/>
          <w:spacing w:val="0"/>
          <w:kern w:val="0"/>
          <w:sz w:val="24"/>
          <w:szCs w:val="24"/>
          <w:shd w:val="clear" w:color="auto" w:fill="FFFFFF"/>
          <w:lang w:val="en-US" w:eastAsia="zh-CN" w:bidi="ar-SA"/>
        </w:rPr>
        <w:t>4、采购从每次付款前，乙方提供对应金额的合法有效发票，按甲方要求提供付款申请支持性文件。</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35" w:afterAutospacing="0" w:line="360" w:lineRule="auto"/>
        <w:ind w:right="0" w:rightChars="0" w:firstLine="480" w:firstLineChars="200"/>
        <w:jc w:val="left"/>
        <w:rPr>
          <w:rFonts w:hint="eastAsia"/>
          <w:lang w:val="en-US" w:eastAsia="zh-CN"/>
        </w:rPr>
      </w:pPr>
      <w:r>
        <w:rPr>
          <w:rFonts w:hint="eastAsia"/>
          <w:lang w:val="en-US" w:eastAsia="zh-CN"/>
        </w:rPr>
        <w:t>（三）验收要求：</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35" w:afterAutospacing="0" w:line="360" w:lineRule="auto"/>
        <w:ind w:right="0" w:rightChars="0" w:firstLine="480" w:firstLineChars="200"/>
        <w:jc w:val="left"/>
      </w:pPr>
      <w:r>
        <w:t>1. 到货检验 （1）买卖双方将依据有关规定，对到货进行表面（型号、规格、数量、外型、外观、包装及资料、文件等）检验。 （2）当货物运抵采购人的现场后发现有缺陷或与合同不符，</w:t>
      </w:r>
      <w:r>
        <w:rPr>
          <w:rFonts w:hint="eastAsia"/>
          <w:lang w:val="en-US" w:eastAsia="zh-CN"/>
        </w:rPr>
        <w:t>供应商</w:t>
      </w:r>
      <w:r>
        <w:t xml:space="preserve">应及时进行更换或修复，并自行承担有关费用。 （3）到货检验仅仅属于预防性检验，货物是否合格应以最后整体验收的结论为准。 </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35" w:afterAutospacing="0" w:line="360" w:lineRule="auto"/>
        <w:ind w:right="0" w:rightChars="0" w:firstLine="480" w:firstLineChars="200"/>
        <w:jc w:val="left"/>
        <w:rPr>
          <w:rStyle w:val="21"/>
          <w:rFonts w:hint="eastAsia" w:ascii="宋体" w:hAnsi="宋体" w:eastAsia="宋体" w:cs="宋体"/>
          <w:b/>
          <w:bCs/>
          <w:i w:val="0"/>
          <w:iCs w:val="0"/>
          <w:caps w:val="0"/>
          <w:color w:val="auto"/>
          <w:spacing w:val="0"/>
          <w:sz w:val="24"/>
          <w:szCs w:val="24"/>
          <w:shd w:val="clear" w:color="auto" w:fill="FFFFFF"/>
          <w:lang w:eastAsia="zh-CN"/>
        </w:rPr>
      </w:pPr>
      <w:r>
        <w:t xml:space="preserve">2. </w:t>
      </w:r>
      <w:r>
        <w:rPr>
          <w:rFonts w:hint="eastAsia"/>
          <w:lang w:val="en-US" w:eastAsia="zh-CN"/>
        </w:rPr>
        <w:t>产品</w:t>
      </w:r>
      <w:r>
        <w:t>验收 （1）整体验收按国家有关的规定、规范进行。</w:t>
      </w:r>
      <w:r>
        <w:rPr>
          <w:rFonts w:hint="eastAsia"/>
          <w:lang w:val="en-US" w:eastAsia="zh-CN"/>
        </w:rPr>
        <w:t>供应商</w:t>
      </w:r>
      <w:r>
        <w:t>按照采购人总项目的总体调试、验收的要求，在货物安装调试完毕后，由采购人邀请不少于3名的本院以外专家按国家有关规定、规范参与验收，专家费用由</w:t>
      </w:r>
      <w:r>
        <w:rPr>
          <w:rFonts w:hint="eastAsia"/>
          <w:lang w:val="en-US" w:eastAsia="zh-CN"/>
        </w:rPr>
        <w:t>供应商</w:t>
      </w:r>
      <w:r>
        <w:t>承担。 （2）</w:t>
      </w:r>
      <w:r>
        <w:rPr>
          <w:rFonts w:hint="eastAsia"/>
          <w:lang w:val="en-US" w:eastAsia="zh-CN"/>
        </w:rPr>
        <w:t>供应商</w:t>
      </w:r>
      <w:r>
        <w:t>应在项目验收前将系统的全部有关产品说明书、原厂家安装及使用手册、技术文件、资料、及安装、调试、验收报告等文档汇集成册交付采购人。 （3）采购人有权在交货的产品中，随机抽取产品进行送检，检测内容和标准为“（三）采购货物技术标准及重要技术参数要求”，检测费用包含在</w:t>
      </w:r>
      <w:r>
        <w:rPr>
          <w:rFonts w:hint="eastAsia"/>
          <w:lang w:val="en-US" w:eastAsia="zh-CN"/>
        </w:rPr>
        <w:t>项目</w:t>
      </w:r>
      <w:r>
        <w:t>总价中。检测不合格的，无论是否已送货或安装，需整批退回，因退回产生的运输费、仓储费等一切费用由</w:t>
      </w:r>
      <w:r>
        <w:rPr>
          <w:rFonts w:hint="eastAsia"/>
          <w:lang w:val="en-US" w:eastAsia="zh-CN"/>
        </w:rPr>
        <w:t>供应商</w:t>
      </w:r>
      <w:r>
        <w:t>承担。 （4）验收现场由采购人邀请第三方具备相应检测资质的单位随意抽取不少于两个房间，对放置家具室内空气做空气质量检测（不少于3个空气点位），依据GB 50325-2010（2013年版）《民用建筑工程室内环境污染控制规范》、GB 18584-2001《室内装饰装修材料木家具中有害物质限量》检测(如有最新标准按最新标准检测)，污染物种类含量要符合I类标准：游离甲醛释放限量≤0.08 mg/m³，苯释放限量≤0.09 mg/m³，TVOC释放限量≤0.5mg/m³。抽样检测及空气检测费用由</w:t>
      </w:r>
      <w:r>
        <w:rPr>
          <w:rFonts w:hint="eastAsia"/>
          <w:lang w:val="en-US" w:eastAsia="zh-CN"/>
        </w:rPr>
        <w:t>供应商</w:t>
      </w:r>
      <w:r>
        <w:t>支付，检验报告显示合格则采购人组织项目验收，如不合格则采购人有权拒绝验收，且由此带来的相关损失由中标人承担。 （5）验收时如发现所交付的产品存在短缺、损坏等情况，</w:t>
      </w:r>
      <w:r>
        <w:rPr>
          <w:rFonts w:hint="eastAsia"/>
          <w:lang w:val="en-US" w:eastAsia="zh-CN"/>
        </w:rPr>
        <w:t>供应商</w:t>
      </w:r>
      <w:r>
        <w:t>应于接到采购人通知后3小时内修复或更换并承担有关费用，否则采购人有权另外委托其他第三方作修复或更换，有关费用由</w:t>
      </w:r>
      <w:r>
        <w:rPr>
          <w:rFonts w:hint="eastAsia"/>
          <w:lang w:val="en-US" w:eastAsia="zh-CN"/>
        </w:rPr>
        <w:t>供应商</w:t>
      </w:r>
      <w:r>
        <w:t>承担。 （6）家具调试完成后1个月内，由中标人提出验收申请，采购人应于</w:t>
      </w:r>
      <w:r>
        <w:rPr>
          <w:rFonts w:hint="eastAsia"/>
          <w:lang w:val="en-US" w:eastAsia="zh-CN"/>
        </w:rPr>
        <w:t>供应商</w:t>
      </w:r>
      <w:r>
        <w:t>提出验收申请后15个工作日内组织验收。货物由采购人、</w:t>
      </w:r>
      <w:r>
        <w:rPr>
          <w:rFonts w:hint="eastAsia"/>
          <w:lang w:val="en-US" w:eastAsia="zh-CN"/>
        </w:rPr>
        <w:t>供应商</w:t>
      </w:r>
      <w:r>
        <w:t>、专家一起到采购人指定地点进行验收。产品若有国家标准按照国家标准验收，若无国家标准按行业标准验收，为原制造商制造的全新产品，整体无污染、无侵权行为、表面无划损、无任何缺陷隐患，在中国境内可依常规安全合法使用，各项技术指标完全符合国家有关质量检测、环保标准及产品出厂标准。</w:t>
      </w:r>
    </w:p>
    <w:p>
      <w:pPr>
        <w:spacing w:line="360" w:lineRule="auto"/>
        <w:ind w:left="0" w:leftChars="0" w:firstLine="482" w:firstLineChars="200"/>
        <w:rPr>
          <w:rFonts w:hint="eastAsia" w:ascii="宋体" w:hAnsi="宋体" w:eastAsia="宋体" w:cs="Times New Roman"/>
          <w:b/>
          <w:bCs/>
          <w:kern w:val="0"/>
          <w:sz w:val="24"/>
          <w:szCs w:val="24"/>
          <w:lang w:val="en-US" w:eastAsia="zh-CN" w:bidi="ar-SA"/>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pStyle w:val="2"/>
        <w:numPr>
          <w:ilvl w:val="0"/>
          <w:numId w:val="2"/>
        </w:numPr>
        <w:spacing w:line="240" w:lineRule="auto"/>
        <w:ind w:left="0" w:leftChars="0" w:firstLine="420" w:firstLineChars="0"/>
        <w:rPr>
          <w:rFonts w:hint="eastAsia"/>
          <w:b/>
          <w:bCs/>
          <w:lang w:val="en-US" w:eastAsia="zh-CN"/>
        </w:rPr>
      </w:pPr>
      <w:r>
        <w:rPr>
          <w:rFonts w:hint="eastAsia"/>
          <w:b/>
          <w:bCs/>
          <w:lang w:val="en-US" w:eastAsia="zh-CN"/>
        </w:rPr>
        <w:t>技术要求：</w:t>
      </w:r>
    </w:p>
    <w:p>
      <w:pPr>
        <w:pStyle w:val="2"/>
        <w:numPr>
          <w:ilvl w:val="0"/>
          <w:numId w:val="0"/>
        </w:numPr>
        <w:spacing w:line="240" w:lineRule="auto"/>
        <w:ind w:left="420" w:leftChars="0"/>
        <w:rPr>
          <w:rFonts w:hint="default"/>
          <w:lang w:val="en-US" w:eastAsia="zh-CN"/>
        </w:rPr>
      </w:pPr>
      <w:r>
        <w:rPr>
          <w:rFonts w:hint="eastAsia"/>
          <w:lang w:val="en-US" w:eastAsia="zh-CN"/>
        </w:rPr>
        <w:t>1、办公家具采购需求清单：</w:t>
      </w:r>
    </w:p>
    <w:tbl>
      <w:tblPr>
        <w:tblStyle w:val="18"/>
        <w:tblW w:w="140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7"/>
        <w:gridCol w:w="1335"/>
        <w:gridCol w:w="1526"/>
        <w:gridCol w:w="1678"/>
        <w:gridCol w:w="6778"/>
        <w:gridCol w:w="913"/>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产品图片</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规格(W*D*H)</w:t>
            </w:r>
          </w:p>
        </w:tc>
        <w:tc>
          <w:tcPr>
            <w:tcW w:w="67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材质等说明</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衣服挂钩板</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144145</wp:posOffset>
                  </wp:positionV>
                  <wp:extent cx="537210" cy="1384935"/>
                  <wp:effectExtent l="0" t="0" r="15240" b="5715"/>
                  <wp:wrapNone/>
                  <wp:docPr id="1" name="图片_13_SpCnt_1"/>
                  <wp:cNvGraphicFramePr/>
                  <a:graphic xmlns:a="http://schemas.openxmlformats.org/drawingml/2006/main">
                    <a:graphicData uri="http://schemas.openxmlformats.org/drawingml/2006/picture">
                      <pic:pic xmlns:pic="http://schemas.openxmlformats.org/drawingml/2006/picture">
                        <pic:nvPicPr>
                          <pic:cNvPr id="1" name="图片_13_SpCnt_1"/>
                          <pic:cNvPicPr/>
                        </pic:nvPicPr>
                        <pic:blipFill>
                          <a:blip r:embed="rId8"/>
                          <a:stretch>
                            <a:fillRect/>
                          </a:stretch>
                        </pic:blipFill>
                        <pic:spPr>
                          <a:xfrm>
                            <a:off x="0" y="0"/>
                            <a:ext cx="537210" cy="138493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1000*1200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1、材质：采用16mm厚 的优质木纹色E1级实木颗粒板基材的三聚氰胺板；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1、配置：主板+双层挂钩+镜钉；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三、五金配件：的优质配件；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2、平方数按正立面投影面积计算。</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医用资料柜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89535</wp:posOffset>
                  </wp:positionH>
                  <wp:positionV relativeFrom="paragraph">
                    <wp:posOffset>266065</wp:posOffset>
                  </wp:positionV>
                  <wp:extent cx="551180" cy="1428750"/>
                  <wp:effectExtent l="0" t="0" r="1270" b="0"/>
                  <wp:wrapNone/>
                  <wp:docPr id="2" name="图片_10_SpCnt_1"/>
                  <wp:cNvGraphicFramePr/>
                  <a:graphic xmlns:a="http://schemas.openxmlformats.org/drawingml/2006/main">
                    <a:graphicData uri="http://schemas.openxmlformats.org/drawingml/2006/picture">
                      <pic:pic xmlns:pic="http://schemas.openxmlformats.org/drawingml/2006/picture">
                        <pic:nvPicPr>
                          <pic:cNvPr id="2" name="图片_10_SpCnt_1"/>
                          <pic:cNvPicPr/>
                        </pic:nvPicPr>
                        <pic:blipFill>
                          <a:blip r:embed="rId9"/>
                          <a:stretch>
                            <a:fillRect/>
                          </a:stretch>
                        </pic:blipFill>
                        <pic:spPr>
                          <a:xfrm>
                            <a:off x="0" y="0"/>
                            <a:ext cx="551180" cy="142875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1、材质：所有板材均为优质木纹色E1级实木颗粒板基材的三聚氰胺板；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2、厚度：顶板、层板厚度为25mm，侧板、门板、底板厚度为16mm；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1、配置：主柜（上下均为对开门，上木框玻璃门+2件活层，下木门+1件活层；带锁）；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医用储物柜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96520</wp:posOffset>
                  </wp:positionH>
                  <wp:positionV relativeFrom="paragraph">
                    <wp:posOffset>207645</wp:posOffset>
                  </wp:positionV>
                  <wp:extent cx="568960" cy="1348105"/>
                  <wp:effectExtent l="0" t="0" r="2540" b="4445"/>
                  <wp:wrapNone/>
                  <wp:docPr id="3" name="图片_8"/>
                  <wp:cNvGraphicFramePr/>
                  <a:graphic xmlns:a="http://schemas.openxmlformats.org/drawingml/2006/main">
                    <a:graphicData uri="http://schemas.openxmlformats.org/drawingml/2006/picture">
                      <pic:pic xmlns:pic="http://schemas.openxmlformats.org/drawingml/2006/picture">
                        <pic:nvPicPr>
                          <pic:cNvPr id="3" name="图片_8"/>
                          <pic:cNvPicPr/>
                        </pic:nvPicPr>
                        <pic:blipFill>
                          <a:blip r:embed="rId10"/>
                          <a:stretch>
                            <a:fillRect/>
                          </a:stretch>
                        </pic:blipFill>
                        <pic:spPr>
                          <a:xfrm>
                            <a:off x="0" y="0"/>
                            <a:ext cx="568960" cy="13481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 name="图片_31"/>
                  <wp:cNvGraphicFramePr/>
                  <a:graphic xmlns:a="http://schemas.openxmlformats.org/drawingml/2006/main">
                    <a:graphicData uri="http://schemas.openxmlformats.org/drawingml/2006/picture">
                      <pic:pic xmlns:pic="http://schemas.openxmlformats.org/drawingml/2006/picture">
                        <pic:nvPicPr>
                          <pic:cNvPr id="4" name="图片_31"/>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5" name="图片_48"/>
                  <wp:cNvGraphicFramePr/>
                  <a:graphic xmlns:a="http://schemas.openxmlformats.org/drawingml/2006/main">
                    <a:graphicData uri="http://schemas.openxmlformats.org/drawingml/2006/picture">
                      <pic:pic xmlns:pic="http://schemas.openxmlformats.org/drawingml/2006/picture">
                        <pic:nvPicPr>
                          <pic:cNvPr id="5" name="图片_48"/>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04800" cy="304800"/>
                  <wp:effectExtent l="0" t="0" r="0" b="0"/>
                  <wp:wrapNone/>
                  <wp:docPr id="6" name="图片_52"/>
                  <wp:cNvGraphicFramePr/>
                  <a:graphic xmlns:a="http://schemas.openxmlformats.org/drawingml/2006/main">
                    <a:graphicData uri="http://schemas.openxmlformats.org/drawingml/2006/picture">
                      <pic:pic xmlns:pic="http://schemas.openxmlformats.org/drawingml/2006/picture">
                        <pic:nvPicPr>
                          <pic:cNvPr id="6" name="图片_52"/>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7" name="图片_53"/>
                  <wp:cNvGraphicFramePr/>
                  <a:graphic xmlns:a="http://schemas.openxmlformats.org/drawingml/2006/main">
                    <a:graphicData uri="http://schemas.openxmlformats.org/drawingml/2006/picture">
                      <pic:pic xmlns:pic="http://schemas.openxmlformats.org/drawingml/2006/picture">
                        <pic:nvPicPr>
                          <pic:cNvPr id="7" name="图片_53"/>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8" name="图片_49"/>
                  <wp:cNvGraphicFramePr/>
                  <a:graphic xmlns:a="http://schemas.openxmlformats.org/drawingml/2006/main">
                    <a:graphicData uri="http://schemas.openxmlformats.org/drawingml/2006/picture">
                      <pic:pic xmlns:pic="http://schemas.openxmlformats.org/drawingml/2006/picture">
                        <pic:nvPicPr>
                          <pic:cNvPr id="8" name="图片_49"/>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9" name="图片_50"/>
                  <wp:cNvGraphicFramePr/>
                  <a:graphic xmlns:a="http://schemas.openxmlformats.org/drawingml/2006/main">
                    <a:graphicData uri="http://schemas.openxmlformats.org/drawingml/2006/picture">
                      <pic:pic xmlns:pic="http://schemas.openxmlformats.org/drawingml/2006/picture">
                        <pic:nvPicPr>
                          <pic:cNvPr id="9" name="图片_50"/>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 name="图片_51"/>
                  <wp:cNvGraphicFramePr/>
                  <a:graphic xmlns:a="http://schemas.openxmlformats.org/drawingml/2006/main">
                    <a:graphicData uri="http://schemas.openxmlformats.org/drawingml/2006/picture">
                      <pic:pic xmlns:pic="http://schemas.openxmlformats.org/drawingml/2006/picture">
                        <pic:nvPicPr>
                          <pic:cNvPr id="10" name="图片_51"/>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 name="图片_40"/>
                  <wp:cNvGraphicFramePr/>
                  <a:graphic xmlns:a="http://schemas.openxmlformats.org/drawingml/2006/main">
                    <a:graphicData uri="http://schemas.openxmlformats.org/drawingml/2006/picture">
                      <pic:pic xmlns:pic="http://schemas.openxmlformats.org/drawingml/2006/picture">
                        <pic:nvPicPr>
                          <pic:cNvPr id="11" name="图片_40"/>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 name="图片_44"/>
                  <wp:cNvGraphicFramePr/>
                  <a:graphic xmlns:a="http://schemas.openxmlformats.org/drawingml/2006/main">
                    <a:graphicData uri="http://schemas.openxmlformats.org/drawingml/2006/picture">
                      <pic:pic xmlns:pic="http://schemas.openxmlformats.org/drawingml/2006/picture">
                        <pic:nvPicPr>
                          <pic:cNvPr id="12" name="图片_44"/>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 name="图片_46"/>
                  <wp:cNvGraphicFramePr/>
                  <a:graphic xmlns:a="http://schemas.openxmlformats.org/drawingml/2006/main">
                    <a:graphicData uri="http://schemas.openxmlformats.org/drawingml/2006/picture">
                      <pic:pic xmlns:pic="http://schemas.openxmlformats.org/drawingml/2006/picture">
                        <pic:nvPicPr>
                          <pic:cNvPr id="13" name="图片_46"/>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 name="图片_47"/>
                  <wp:cNvGraphicFramePr/>
                  <a:graphic xmlns:a="http://schemas.openxmlformats.org/drawingml/2006/main">
                    <a:graphicData uri="http://schemas.openxmlformats.org/drawingml/2006/picture">
                      <pic:pic xmlns:pic="http://schemas.openxmlformats.org/drawingml/2006/picture">
                        <pic:nvPicPr>
                          <pic:cNvPr id="14" name="图片_47"/>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 name="图片_45"/>
                  <wp:cNvGraphicFramePr/>
                  <a:graphic xmlns:a="http://schemas.openxmlformats.org/drawingml/2006/main">
                    <a:graphicData uri="http://schemas.openxmlformats.org/drawingml/2006/picture">
                      <pic:pic xmlns:pic="http://schemas.openxmlformats.org/drawingml/2006/picture">
                        <pic:nvPicPr>
                          <pic:cNvPr id="15" name="图片_45"/>
                          <pic:cNvPicPr/>
                        </pic:nvPicPr>
                        <pic:blipFill>
                          <a:blip r:embed="rId12"/>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6" name="图片_41"/>
                  <wp:cNvGraphicFramePr/>
                  <a:graphic xmlns:a="http://schemas.openxmlformats.org/drawingml/2006/main">
                    <a:graphicData uri="http://schemas.openxmlformats.org/drawingml/2006/picture">
                      <pic:pic xmlns:pic="http://schemas.openxmlformats.org/drawingml/2006/picture">
                        <pic:nvPicPr>
                          <pic:cNvPr id="16" name="图片_41"/>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7" name="图片_42"/>
                  <wp:cNvGraphicFramePr/>
                  <a:graphic xmlns:a="http://schemas.openxmlformats.org/drawingml/2006/main">
                    <a:graphicData uri="http://schemas.openxmlformats.org/drawingml/2006/picture">
                      <pic:pic xmlns:pic="http://schemas.openxmlformats.org/drawingml/2006/picture">
                        <pic:nvPicPr>
                          <pic:cNvPr id="17" name="图片_42"/>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8" name="图片_43"/>
                  <wp:cNvGraphicFramePr/>
                  <a:graphic xmlns:a="http://schemas.openxmlformats.org/drawingml/2006/main">
                    <a:graphicData uri="http://schemas.openxmlformats.org/drawingml/2006/picture">
                      <pic:pic xmlns:pic="http://schemas.openxmlformats.org/drawingml/2006/picture">
                        <pic:nvPicPr>
                          <pic:cNvPr id="18" name="图片_43"/>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9" name="图片_32"/>
                  <wp:cNvGraphicFramePr/>
                  <a:graphic xmlns:a="http://schemas.openxmlformats.org/drawingml/2006/main">
                    <a:graphicData uri="http://schemas.openxmlformats.org/drawingml/2006/picture">
                      <pic:pic xmlns:pic="http://schemas.openxmlformats.org/drawingml/2006/picture">
                        <pic:nvPicPr>
                          <pic:cNvPr id="19" name="图片_32"/>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 name="图片_36"/>
                  <wp:cNvGraphicFramePr/>
                  <a:graphic xmlns:a="http://schemas.openxmlformats.org/drawingml/2006/main">
                    <a:graphicData uri="http://schemas.openxmlformats.org/drawingml/2006/picture">
                      <pic:pic xmlns:pic="http://schemas.openxmlformats.org/drawingml/2006/picture">
                        <pic:nvPicPr>
                          <pic:cNvPr id="20" name="图片_36"/>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 name="图片_38"/>
                  <wp:cNvGraphicFramePr/>
                  <a:graphic xmlns:a="http://schemas.openxmlformats.org/drawingml/2006/main">
                    <a:graphicData uri="http://schemas.openxmlformats.org/drawingml/2006/picture">
                      <pic:pic xmlns:pic="http://schemas.openxmlformats.org/drawingml/2006/picture">
                        <pic:nvPicPr>
                          <pic:cNvPr id="21" name="图片_38"/>
                          <pic:cNvPicPr/>
                        </pic:nvPicPr>
                        <pic:blipFill>
                          <a:blip r:embed="rId13"/>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 name="图片_39"/>
                  <wp:cNvGraphicFramePr/>
                  <a:graphic xmlns:a="http://schemas.openxmlformats.org/drawingml/2006/main">
                    <a:graphicData uri="http://schemas.openxmlformats.org/drawingml/2006/picture">
                      <pic:pic xmlns:pic="http://schemas.openxmlformats.org/drawingml/2006/picture">
                        <pic:nvPicPr>
                          <pic:cNvPr id="22" name="图片_39"/>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3" name="图片_37"/>
                  <wp:cNvGraphicFramePr/>
                  <a:graphic xmlns:a="http://schemas.openxmlformats.org/drawingml/2006/main">
                    <a:graphicData uri="http://schemas.openxmlformats.org/drawingml/2006/picture">
                      <pic:pic xmlns:pic="http://schemas.openxmlformats.org/drawingml/2006/picture">
                        <pic:nvPicPr>
                          <pic:cNvPr id="23" name="图片_37"/>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4" name="图片_33"/>
                  <wp:cNvGraphicFramePr/>
                  <a:graphic xmlns:a="http://schemas.openxmlformats.org/drawingml/2006/main">
                    <a:graphicData uri="http://schemas.openxmlformats.org/drawingml/2006/picture">
                      <pic:pic xmlns:pic="http://schemas.openxmlformats.org/drawingml/2006/picture">
                        <pic:nvPicPr>
                          <pic:cNvPr id="24" name="图片_33"/>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 name="图片_34"/>
                  <wp:cNvGraphicFramePr/>
                  <a:graphic xmlns:a="http://schemas.openxmlformats.org/drawingml/2006/main">
                    <a:graphicData uri="http://schemas.openxmlformats.org/drawingml/2006/picture">
                      <pic:pic xmlns:pic="http://schemas.openxmlformats.org/drawingml/2006/picture">
                        <pic:nvPicPr>
                          <pic:cNvPr id="25" name="图片_34"/>
                          <pic:cNvPicPr/>
                        </pic:nvPicPr>
                        <pic:blipFill>
                          <a:blip r:embed="rId13"/>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6" name="图片_35"/>
                  <wp:cNvGraphicFramePr/>
                  <a:graphic xmlns:a="http://schemas.openxmlformats.org/drawingml/2006/main">
                    <a:graphicData uri="http://schemas.openxmlformats.org/drawingml/2006/picture">
                      <pic:pic xmlns:pic="http://schemas.openxmlformats.org/drawingml/2006/picture">
                        <pic:nvPicPr>
                          <pic:cNvPr id="26" name="图片_35"/>
                          <pic:cNvPicPr/>
                        </pic:nvPicPr>
                        <pic:blipFill>
                          <a:blip r:embed="rId14"/>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1、材质：所有板材均为优质木纹色E1级多层实芯环保生态板；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2、厚度：顶板、层板厚度为25mm，侧板、门板、底板厚度为16mm；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1、配置：主柜（上下各分二层，对开门）+标签牌；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2、平方数按正立面投影面积计算。</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金属储物柜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725805" cy="1161415"/>
                  <wp:effectExtent l="0" t="0" r="17145" b="635"/>
                  <wp:docPr id="2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
                          <pic:cNvPicPr>
                            <a:picLocks noChangeAspect="1"/>
                          </pic:cNvPicPr>
                        </pic:nvPicPr>
                        <pic:blipFill>
                          <a:blip r:embed="rId15"/>
                          <a:stretch>
                            <a:fillRect/>
                          </a:stretch>
                        </pic:blipFill>
                        <pic:spPr>
                          <a:xfrm>
                            <a:off x="0" y="0"/>
                            <a:ext cx="725805" cy="1161415"/>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1350*600*2000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说明：采用0.7mm冷轧钢板；处理：所有配件均经酸洗除锈及磷化化学处理；表面处理：选用不含三酸异氰酐油脂（TGIC）喷粉、经静电处理，所有材料必须符合国家标准。柜类外廓尺寸极限偏差≤1.5MM,侧面板和中腰板的对缝处间隙≤1.2MM，间缝间隙均匀一致，间隙应在1-1.2之间。所有焊件牢固，焊痕光滑平整，表面喷涂符合GB-1720R的要求。                                                                                                                                 备注：柜子底部离地200mm高；柜子上面做2组双开门柜，每组柜子内置1块活动层板；配内凹拉手,圆形锁具。</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医用打印机地柜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37465</wp:posOffset>
                  </wp:positionH>
                  <wp:positionV relativeFrom="paragraph">
                    <wp:posOffset>473075</wp:posOffset>
                  </wp:positionV>
                  <wp:extent cx="685800" cy="767080"/>
                  <wp:effectExtent l="0" t="0" r="0" b="13970"/>
                  <wp:wrapNone/>
                  <wp:docPr id="27" name="图片_41_SpCnt_1"/>
                  <wp:cNvGraphicFramePr/>
                  <a:graphic xmlns:a="http://schemas.openxmlformats.org/drawingml/2006/main">
                    <a:graphicData uri="http://schemas.openxmlformats.org/drawingml/2006/picture">
                      <pic:pic xmlns:pic="http://schemas.openxmlformats.org/drawingml/2006/picture">
                        <pic:nvPicPr>
                          <pic:cNvPr id="27" name="图片_41_SpCnt_1"/>
                          <pic:cNvPicPr/>
                        </pic:nvPicPr>
                        <pic:blipFill>
                          <a:blip r:embed="rId16"/>
                          <a:stretch>
                            <a:fillRect/>
                          </a:stretch>
                        </pic:blipFill>
                        <pic:spPr>
                          <a:xfrm>
                            <a:off x="0" y="0"/>
                            <a:ext cx="685800" cy="76708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800W*400D*750H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1、材质：所有板件为优质木纹色E1级多层实芯环保生态板；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2、厚度：面板、活动层板厚度为25mm，侧板、底板、门板、抽面厚度为16mm；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1、配置：主柜（上抽下门）+1件活动层板；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医用水台</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87630</wp:posOffset>
                  </wp:positionH>
                  <wp:positionV relativeFrom="paragraph">
                    <wp:posOffset>711200</wp:posOffset>
                  </wp:positionV>
                  <wp:extent cx="670560" cy="741045"/>
                  <wp:effectExtent l="0" t="0" r="15240" b="1905"/>
                  <wp:wrapNone/>
                  <wp:docPr id="28" name="图片_9"/>
                  <wp:cNvGraphicFramePr/>
                  <a:graphic xmlns:a="http://schemas.openxmlformats.org/drawingml/2006/main">
                    <a:graphicData uri="http://schemas.openxmlformats.org/drawingml/2006/picture">
                      <pic:pic xmlns:pic="http://schemas.openxmlformats.org/drawingml/2006/picture">
                        <pic:nvPicPr>
                          <pic:cNvPr id="28" name="图片_9"/>
                          <pic:cNvPicPr/>
                        </pic:nvPicPr>
                        <pic:blipFill>
                          <a:blip r:embed="rId17"/>
                          <a:stretch>
                            <a:fillRect/>
                          </a:stretch>
                        </pic:blipFill>
                        <pic:spPr>
                          <a:xfrm>
                            <a:off x="0" y="0"/>
                            <a:ext cx="670560" cy="7410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9" name="图片_135"/>
                  <wp:cNvGraphicFramePr/>
                  <a:graphic xmlns:a="http://schemas.openxmlformats.org/drawingml/2006/main">
                    <a:graphicData uri="http://schemas.openxmlformats.org/drawingml/2006/picture">
                      <pic:pic xmlns:pic="http://schemas.openxmlformats.org/drawingml/2006/picture">
                        <pic:nvPicPr>
                          <pic:cNvPr id="29" name="图片_135"/>
                          <pic:cNvPicPr/>
                        </pic:nvPicPr>
                        <pic:blipFill>
                          <a:blip r:embed="rId18"/>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800*416*800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一、主要材料及厚度说明：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1、材质：所有板材均为优质木纹色E1级实木颗粒板基材的三聚氰氨板；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2、厚度：活动层板厚度为25mm，面板、侧板、门板、背板、抽面厚度为16mm；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3、台面采用国内 人造石；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1、配置：主柜（上抽下门+1件活动层板）+人造石面；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四、工艺/其它：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5715</wp:posOffset>
                  </wp:positionH>
                  <wp:positionV relativeFrom="paragraph">
                    <wp:posOffset>570865</wp:posOffset>
                  </wp:positionV>
                  <wp:extent cx="812165" cy="590550"/>
                  <wp:effectExtent l="0" t="0" r="6985" b="0"/>
                  <wp:wrapNone/>
                  <wp:docPr id="30" name="图片_3"/>
                  <wp:cNvGraphicFramePr/>
                  <a:graphic xmlns:a="http://schemas.openxmlformats.org/drawingml/2006/main">
                    <a:graphicData uri="http://schemas.openxmlformats.org/drawingml/2006/picture">
                      <pic:pic xmlns:pic="http://schemas.openxmlformats.org/drawingml/2006/picture">
                        <pic:nvPicPr>
                          <pic:cNvPr id="30" name="图片_3"/>
                          <pic:cNvPicPr/>
                        </pic:nvPicPr>
                        <pic:blipFill>
                          <a:blip r:embed="rId19"/>
                          <a:stretch>
                            <a:fillRect/>
                          </a:stretch>
                        </pic:blipFill>
                        <pic:spPr>
                          <a:xfrm>
                            <a:off x="0" y="0"/>
                            <a:ext cx="812165" cy="59055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1、材质：所有板材均为优质E1级实木颗粒板基材的三聚氰氨板；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2、厚度：台面板厚度为25mm，侧板、背板、抽面、底板厚度为16mm；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1、主台+60*30钢脚架+三抽立柜+塑料键盘架+吊木挡板+钢管主机架 +Φ60金属线盒；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不锈钢带抽屉工作桌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现场实际测量</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三抽活动柜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34290</wp:posOffset>
                  </wp:positionH>
                  <wp:positionV relativeFrom="paragraph">
                    <wp:posOffset>396240</wp:posOffset>
                  </wp:positionV>
                  <wp:extent cx="717550" cy="785495"/>
                  <wp:effectExtent l="0" t="0" r="6350" b="14605"/>
                  <wp:wrapNone/>
                  <wp:docPr id="31" name="图片_1"/>
                  <wp:cNvGraphicFramePr/>
                  <a:graphic xmlns:a="http://schemas.openxmlformats.org/drawingml/2006/main">
                    <a:graphicData uri="http://schemas.openxmlformats.org/drawingml/2006/picture">
                      <pic:pic xmlns:pic="http://schemas.openxmlformats.org/drawingml/2006/picture">
                        <pic:nvPicPr>
                          <pic:cNvPr id="31" name="图片_1"/>
                          <pic:cNvPicPr/>
                        </pic:nvPicPr>
                        <pic:blipFill>
                          <a:blip r:embed="rId20"/>
                          <a:stretch>
                            <a:fillRect/>
                          </a:stretch>
                        </pic:blipFill>
                        <pic:spPr>
                          <a:xfrm>
                            <a:off x="0" y="0"/>
                            <a:ext cx="717550" cy="78549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350*350*500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层板厚25mm,其余16mm厚；耐磨性强、阻燃、肉眼无色差，经防污处理，清洁方便，灰白色。内材为高密度板，其原料的树种一致，强度高，刚性强，不变形，比重合理，达国际握钉力测试标准，所有板材均经过防虫、防腐的化学处。拉手均采用优质铝合金拉手；优质锁具及五金配件。2、封边：采用优质2.0mm厚PVC封边条，全自动封边机完成封边；3、所有板材均经过防虫、防腐、防水处理。                                                                                                                                                     备注；配弧形拉手及圆形锁具。</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会诊台2</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10160</wp:posOffset>
                  </wp:positionH>
                  <wp:positionV relativeFrom="paragraph">
                    <wp:posOffset>408940</wp:posOffset>
                  </wp:positionV>
                  <wp:extent cx="824865" cy="898525"/>
                  <wp:effectExtent l="0" t="0" r="13335" b="15875"/>
                  <wp:wrapNone/>
                  <wp:docPr id="32" name="图片_32_SpCnt_1"/>
                  <wp:cNvGraphicFramePr/>
                  <a:graphic xmlns:a="http://schemas.openxmlformats.org/drawingml/2006/main">
                    <a:graphicData uri="http://schemas.openxmlformats.org/drawingml/2006/picture">
                      <pic:pic xmlns:pic="http://schemas.openxmlformats.org/drawingml/2006/picture">
                        <pic:nvPicPr>
                          <pic:cNvPr id="32" name="图片_32_SpCnt_1"/>
                          <pic:cNvPicPr/>
                        </pic:nvPicPr>
                        <pic:blipFill>
                          <a:blip r:embed="rId21"/>
                          <a:stretch>
                            <a:fillRect/>
                          </a:stretch>
                        </pic:blipFill>
                        <pic:spPr>
                          <a:xfrm>
                            <a:off x="0" y="0"/>
                            <a:ext cx="824865" cy="8985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33" name="图片_26"/>
                  <wp:cNvGraphicFramePr/>
                  <a:graphic xmlns:a="http://schemas.openxmlformats.org/drawingml/2006/main">
                    <a:graphicData uri="http://schemas.openxmlformats.org/drawingml/2006/picture">
                      <pic:pic xmlns:pic="http://schemas.openxmlformats.org/drawingml/2006/picture">
                        <pic:nvPicPr>
                          <pic:cNvPr id="33" name="图片_26"/>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34" name="图片_24"/>
                  <wp:cNvGraphicFramePr/>
                  <a:graphic xmlns:a="http://schemas.openxmlformats.org/drawingml/2006/main">
                    <a:graphicData uri="http://schemas.openxmlformats.org/drawingml/2006/picture">
                      <pic:pic xmlns:pic="http://schemas.openxmlformats.org/drawingml/2006/picture">
                        <pic:nvPicPr>
                          <pic:cNvPr id="34" name="图片_24"/>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35" name="图片_25"/>
                  <wp:cNvGraphicFramePr/>
                  <a:graphic xmlns:a="http://schemas.openxmlformats.org/drawingml/2006/main">
                    <a:graphicData uri="http://schemas.openxmlformats.org/drawingml/2006/picture">
                      <pic:pic xmlns:pic="http://schemas.openxmlformats.org/drawingml/2006/picture">
                        <pic:nvPicPr>
                          <pic:cNvPr id="35" name="图片_25"/>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36" name="图片_23"/>
                  <wp:cNvGraphicFramePr/>
                  <a:graphic xmlns:a="http://schemas.openxmlformats.org/drawingml/2006/main">
                    <a:graphicData uri="http://schemas.openxmlformats.org/drawingml/2006/picture">
                      <pic:pic xmlns:pic="http://schemas.openxmlformats.org/drawingml/2006/picture">
                        <pic:nvPicPr>
                          <pic:cNvPr id="36" name="图片_23"/>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37" name="图片_22"/>
                  <wp:cNvGraphicFramePr/>
                  <a:graphic xmlns:a="http://schemas.openxmlformats.org/drawingml/2006/main">
                    <a:graphicData uri="http://schemas.openxmlformats.org/drawingml/2006/picture">
                      <pic:pic xmlns:pic="http://schemas.openxmlformats.org/drawingml/2006/picture">
                        <pic:nvPicPr>
                          <pic:cNvPr id="37" name="图片_22"/>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38" name="图片_20"/>
                  <wp:cNvGraphicFramePr/>
                  <a:graphic xmlns:a="http://schemas.openxmlformats.org/drawingml/2006/main">
                    <a:graphicData uri="http://schemas.openxmlformats.org/drawingml/2006/picture">
                      <pic:pic xmlns:pic="http://schemas.openxmlformats.org/drawingml/2006/picture">
                        <pic:nvPicPr>
                          <pic:cNvPr id="38" name="图片_20"/>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39" name="图片_21"/>
                  <wp:cNvGraphicFramePr/>
                  <a:graphic xmlns:a="http://schemas.openxmlformats.org/drawingml/2006/main">
                    <a:graphicData uri="http://schemas.openxmlformats.org/drawingml/2006/picture">
                      <pic:pic xmlns:pic="http://schemas.openxmlformats.org/drawingml/2006/picture">
                        <pic:nvPicPr>
                          <pic:cNvPr id="39" name="图片_21"/>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0" name="图片_19"/>
                  <wp:cNvGraphicFramePr/>
                  <a:graphic xmlns:a="http://schemas.openxmlformats.org/drawingml/2006/main">
                    <a:graphicData uri="http://schemas.openxmlformats.org/drawingml/2006/picture">
                      <pic:pic xmlns:pic="http://schemas.openxmlformats.org/drawingml/2006/picture">
                        <pic:nvPicPr>
                          <pic:cNvPr id="40" name="图片_19"/>
                          <pic:cNvPicPr/>
                        </pic:nvPicPr>
                        <pic:blipFill>
                          <a:blip r:embed="rId22"/>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 name="图片_18"/>
                  <wp:cNvGraphicFramePr/>
                  <a:graphic xmlns:a="http://schemas.openxmlformats.org/drawingml/2006/main">
                    <a:graphicData uri="http://schemas.openxmlformats.org/drawingml/2006/picture">
                      <pic:pic xmlns:pic="http://schemas.openxmlformats.org/drawingml/2006/picture">
                        <pic:nvPicPr>
                          <pic:cNvPr id="41" name="图片_18"/>
                          <pic:cNvPicPr/>
                        </pic:nvPicPr>
                        <pic:blipFill>
                          <a:blip r:embed="rId11"/>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2400*1200*750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一、主要材料及厚度说明：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1、材质：台面板为25mm厚 的优质木纹色E1级实木颗粒板基材的三聚氰氨板；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1、台面+60*30mm钢脚架+2个多功能带底盒带毛刷线盒+带走线功能中柱+2个0.5米长龙骨线槽；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四、工艺/其它：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11</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带轮会议台</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1400*600*750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培训条桌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3810</wp:posOffset>
                  </wp:positionH>
                  <wp:positionV relativeFrom="paragraph">
                    <wp:posOffset>553085</wp:posOffset>
                  </wp:positionV>
                  <wp:extent cx="850265" cy="560070"/>
                  <wp:effectExtent l="0" t="0" r="6985" b="11430"/>
                  <wp:wrapNone/>
                  <wp:docPr id="42" name="图片_114"/>
                  <wp:cNvGraphicFramePr/>
                  <a:graphic xmlns:a="http://schemas.openxmlformats.org/drawingml/2006/main">
                    <a:graphicData uri="http://schemas.openxmlformats.org/drawingml/2006/picture">
                      <pic:pic xmlns:pic="http://schemas.openxmlformats.org/drawingml/2006/picture">
                        <pic:nvPicPr>
                          <pic:cNvPr id="42" name="图片_114"/>
                          <pic:cNvPicPr/>
                        </pic:nvPicPr>
                        <pic:blipFill>
                          <a:blip r:embed="rId23"/>
                          <a:stretch>
                            <a:fillRect/>
                          </a:stretch>
                        </pic:blipFill>
                        <pic:spPr>
                          <a:xfrm>
                            <a:off x="0" y="0"/>
                            <a:ext cx="850265" cy="5600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 name="图片_103"/>
                  <wp:cNvGraphicFramePr/>
                  <a:graphic xmlns:a="http://schemas.openxmlformats.org/drawingml/2006/main">
                    <a:graphicData uri="http://schemas.openxmlformats.org/drawingml/2006/picture">
                      <pic:pic xmlns:pic="http://schemas.openxmlformats.org/drawingml/2006/picture">
                        <pic:nvPicPr>
                          <pic:cNvPr id="43" name="图片_103"/>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 name="图片_102"/>
                  <wp:cNvGraphicFramePr/>
                  <a:graphic xmlns:a="http://schemas.openxmlformats.org/drawingml/2006/main">
                    <a:graphicData uri="http://schemas.openxmlformats.org/drawingml/2006/picture">
                      <pic:pic xmlns:pic="http://schemas.openxmlformats.org/drawingml/2006/picture">
                        <pic:nvPicPr>
                          <pic:cNvPr id="44" name="图片_102"/>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 name="图片_101"/>
                  <wp:cNvGraphicFramePr/>
                  <a:graphic xmlns:a="http://schemas.openxmlformats.org/drawingml/2006/main">
                    <a:graphicData uri="http://schemas.openxmlformats.org/drawingml/2006/picture">
                      <pic:pic xmlns:pic="http://schemas.openxmlformats.org/drawingml/2006/picture">
                        <pic:nvPicPr>
                          <pic:cNvPr id="45" name="图片_101"/>
                          <pic:cNvPicPr/>
                        </pic:nvPicPr>
                        <pic:blipFill>
                          <a:blip r:embed="rId18"/>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1200*450*750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1、材质：所有板材均为优质木纹色E1级实木颗粒板基材的三聚氰胺板；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2、厚度：面板厚度为25mm，挡板厚度为16mm；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1、配置：台面+活动脚架+挡板；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长条书桌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eastAsia="宋体" w:cs="宋体"/>
                <w:i w:val="0"/>
                <w:iCs w:val="0"/>
                <w:color w:val="000000"/>
                <w:sz w:val="22"/>
                <w:szCs w:val="22"/>
                <w:u w:val="none"/>
              </w:rPr>
            </w:pP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1200*450*750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left"/>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橡木桌</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240" w:lineRule="auto"/>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71755</wp:posOffset>
                  </wp:positionH>
                  <wp:positionV relativeFrom="paragraph">
                    <wp:posOffset>186690</wp:posOffset>
                  </wp:positionV>
                  <wp:extent cx="713105" cy="659765"/>
                  <wp:effectExtent l="0" t="0" r="10795" b="6985"/>
                  <wp:wrapNone/>
                  <wp:docPr id="46" name="图片_163"/>
                  <wp:cNvGraphicFramePr/>
                  <a:graphic xmlns:a="http://schemas.openxmlformats.org/drawingml/2006/main">
                    <a:graphicData uri="http://schemas.openxmlformats.org/drawingml/2006/picture">
                      <pic:pic xmlns:pic="http://schemas.openxmlformats.org/drawingml/2006/picture">
                        <pic:nvPicPr>
                          <pic:cNvPr id="46" name="图片_163"/>
                          <pic:cNvPicPr/>
                        </pic:nvPicPr>
                        <pic:blipFill>
                          <a:blip r:embed="rId24"/>
                          <a:stretch>
                            <a:fillRect/>
                          </a:stretch>
                        </pic:blipFill>
                        <pic:spPr>
                          <a:xfrm>
                            <a:off x="0" y="0"/>
                            <a:ext cx="713105" cy="65976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1350W*850D*750H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材质说明；采用进口橡木原木,其原料的树种一致,强度高,刚性好,不变形,比重合理,所有板材均经防虫 、防腐化学处理 。采用“华润 ”水性漆，不含有机溶剂的涂料 ，不含苯、 甲苯、二甲苯、 甲醛、游离TDI有毒重金属，无毒无刺激气味，对人体无害，不污染环境，漆膜丰满、晶莹透亮、柔韧性好并且具有耐水、耐磨、耐老化。</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分诊台延长桌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55880</wp:posOffset>
                  </wp:positionH>
                  <wp:positionV relativeFrom="paragraph">
                    <wp:posOffset>371475</wp:posOffset>
                  </wp:positionV>
                  <wp:extent cx="713105" cy="755015"/>
                  <wp:effectExtent l="0" t="0" r="10795" b="6985"/>
                  <wp:wrapNone/>
                  <wp:docPr id="47" name="图片_150"/>
                  <wp:cNvGraphicFramePr/>
                  <a:graphic xmlns:a="http://schemas.openxmlformats.org/drawingml/2006/main">
                    <a:graphicData uri="http://schemas.openxmlformats.org/drawingml/2006/picture">
                      <pic:pic xmlns:pic="http://schemas.openxmlformats.org/drawingml/2006/picture">
                        <pic:nvPicPr>
                          <pic:cNvPr id="47" name="图片_150"/>
                          <pic:cNvPicPr/>
                        </pic:nvPicPr>
                        <pic:blipFill>
                          <a:blip r:embed="rId25"/>
                          <a:stretch>
                            <a:fillRect/>
                          </a:stretch>
                        </pic:blipFill>
                        <pic:spPr>
                          <a:xfrm>
                            <a:off x="0" y="0"/>
                            <a:ext cx="713105" cy="75501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1800W*700D*750H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材质说明；采用夏特防火板饰面,面板厚25mm,其余16mm厚；耐磨性强、阻燃、肉眼无色差，经防污处理，清洁方便，木纹色。 内材为高密度板，其原料的树种一致 ，强度高，刚性强，不变形， 比重合理，达国际握钉力测试标准 ，所有板材均经过防虫 、防腐的化学处 。优质304#不锈钢无声液压“DTC ”缓冲门铰，开启12万次不损坏；拉手均采用优质铝合金拉手；优质锁具及五金配件 。2、封边：采用优质2.0mm厚PVC封边条，全自动封边机完成封边 ；3、所有板材均经过防虫 、防腐、防水处理</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操作台</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240" w:lineRule="auto"/>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-55880</wp:posOffset>
                  </wp:positionH>
                  <wp:positionV relativeFrom="paragraph">
                    <wp:posOffset>285115</wp:posOffset>
                  </wp:positionV>
                  <wp:extent cx="842645" cy="797560"/>
                  <wp:effectExtent l="0" t="0" r="14605" b="2540"/>
                  <wp:wrapNone/>
                  <wp:docPr id="48" name="图片_162"/>
                  <wp:cNvGraphicFramePr/>
                  <a:graphic xmlns:a="http://schemas.openxmlformats.org/drawingml/2006/main">
                    <a:graphicData uri="http://schemas.openxmlformats.org/drawingml/2006/picture">
                      <pic:pic xmlns:pic="http://schemas.openxmlformats.org/drawingml/2006/picture">
                        <pic:nvPicPr>
                          <pic:cNvPr id="48" name="图片_162"/>
                          <pic:cNvPicPr/>
                        </pic:nvPicPr>
                        <pic:blipFill>
                          <a:blip r:embed="rId26"/>
                          <a:stretch>
                            <a:fillRect/>
                          </a:stretch>
                        </pic:blipFill>
                        <pic:spPr>
                          <a:xfrm>
                            <a:off x="0" y="0"/>
                            <a:ext cx="842645" cy="79756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1100W*550D*950H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材质说明；采用夏特防火板饰面,面板厚25mm,其余16mm厚；耐磨性强、阻燃、肉眼无色差，经防污处理，清洁方便，木纹色。 内材为高密度板，其原料的树种一致 ，强度高，刚性强，不变形， 比重合理，达国际握钉力测试标准 ，所有板材均经过防虫 、防腐的化学处 。优质304#不锈钢无声液压“DTC ”缓冲门铰，开启12万次不损坏；拉手均采用优质铝合金拉手；优质锁具及五金配件 。2、封边：采用优质2.0mm厚PVC封边条，全自动封边机完成封边 ；3、所有板材均经过防虫 、防腐、防水处理</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6"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240" w:lineRule="auto"/>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-12700</wp:posOffset>
                  </wp:positionH>
                  <wp:positionV relativeFrom="paragraph">
                    <wp:posOffset>236855</wp:posOffset>
                  </wp:positionV>
                  <wp:extent cx="795655" cy="756285"/>
                  <wp:effectExtent l="0" t="0" r="4445" b="5715"/>
                  <wp:wrapNone/>
                  <wp:docPr id="49" name="图片_160"/>
                  <wp:cNvGraphicFramePr/>
                  <a:graphic xmlns:a="http://schemas.openxmlformats.org/drawingml/2006/main">
                    <a:graphicData uri="http://schemas.openxmlformats.org/drawingml/2006/picture">
                      <pic:pic xmlns:pic="http://schemas.openxmlformats.org/drawingml/2006/picture">
                        <pic:nvPicPr>
                          <pic:cNvPr id="49" name="图片_160"/>
                          <pic:cNvPicPr/>
                        </pic:nvPicPr>
                        <pic:blipFill>
                          <a:blip r:embed="rId27"/>
                          <a:stretch>
                            <a:fillRect/>
                          </a:stretch>
                        </pic:blipFill>
                        <pic:spPr>
                          <a:xfrm>
                            <a:off x="0" y="0"/>
                            <a:ext cx="795655" cy="75628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1000W*600D*1150H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材质说明：面料采用防火板饰面 ，耐磨性强、阻燃、肉眼无色差，经防污处理，清洁方便，颜色任选，带玻璃，全进口铝合金框架内料颜色可选 。 内材为高密度纤维板 ，其原料的树种一致 ，强度高，刚性强，不变形， 比重合理，达国际握钉力测试标准 ，所有板材均经过防虫 、防腐的化学处理 (含三抽柜、键盘架，主机架）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备注；配常规活动柜一个弧形拉手 ,带锁.台面开2个60mm线孔。</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屏风卡位</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-42545</wp:posOffset>
                  </wp:positionH>
                  <wp:positionV relativeFrom="paragraph">
                    <wp:posOffset>600710</wp:posOffset>
                  </wp:positionV>
                  <wp:extent cx="901700" cy="547370"/>
                  <wp:effectExtent l="0" t="0" r="12700" b="5080"/>
                  <wp:wrapNone/>
                  <wp:docPr id="50" name="图片_5"/>
                  <wp:cNvGraphicFramePr/>
                  <a:graphic xmlns:a="http://schemas.openxmlformats.org/drawingml/2006/main">
                    <a:graphicData uri="http://schemas.openxmlformats.org/drawingml/2006/picture">
                      <pic:pic xmlns:pic="http://schemas.openxmlformats.org/drawingml/2006/picture">
                        <pic:nvPicPr>
                          <pic:cNvPr id="50" name="图片_5"/>
                          <pic:cNvPicPr/>
                        </pic:nvPicPr>
                        <pic:blipFill>
                          <a:blip r:embed="rId28"/>
                          <a:stretch>
                            <a:fillRect/>
                          </a:stretch>
                        </pic:blipFill>
                        <pic:spPr>
                          <a:xfrm>
                            <a:off x="0" y="0"/>
                            <a:ext cx="901700" cy="54737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1500W*600D*1200H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1.桌面采用夏特防火板饰面,面板及层板厚25mm,其余16mm厚；耐磨性强、阻燃、肉眼无色差，经防污处理，清洁方便，灰白色。内材为高密度板，其原料的树种一致，强度高，刚性强，不变形，比重合理，达国际握钉力测试标准，所有板材均经过防虫、防腐的化学处.                                                                                                                                             2.屏风采用30款鑫达铝材.屏风.氧化铝合金框，上400H含铝合金框为条纹磨砂玻璃，框架以下为灰白色高密度板材。725H加中杆挂台面板，底部走线槽开3个插座孔.                                                                                                                                                                                                                                     3.含键盘架.                                                                                                                                                         4.25mm厚台面开2个60mm过线孔.附圆线盒盖。</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屏风卡位</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53340</wp:posOffset>
                  </wp:positionH>
                  <wp:positionV relativeFrom="paragraph">
                    <wp:posOffset>711200</wp:posOffset>
                  </wp:positionV>
                  <wp:extent cx="710565" cy="563880"/>
                  <wp:effectExtent l="0" t="0" r="13335" b="7620"/>
                  <wp:wrapNone/>
                  <wp:docPr id="51" name="图片_148"/>
                  <wp:cNvGraphicFramePr/>
                  <a:graphic xmlns:a="http://schemas.openxmlformats.org/drawingml/2006/main">
                    <a:graphicData uri="http://schemas.openxmlformats.org/drawingml/2006/picture">
                      <pic:pic xmlns:pic="http://schemas.openxmlformats.org/drawingml/2006/picture">
                        <pic:nvPicPr>
                          <pic:cNvPr id="51" name="图片_148"/>
                          <pic:cNvPicPr/>
                        </pic:nvPicPr>
                        <pic:blipFill>
                          <a:blip r:embed="rId29"/>
                          <a:stretch>
                            <a:fillRect/>
                          </a:stretch>
                        </pic:blipFill>
                        <pic:spPr>
                          <a:xfrm>
                            <a:off x="0" y="0"/>
                            <a:ext cx="710565" cy="56388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1430*1460*1200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1、正面屏风时尚30mm厚铝合金框架，上玻璃，下为三聚氰胺面；侧面屏风为时尚60mm厚铝合金框架，副台面上方配置专业走线槽，预开插座孔；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2、台面板及柜体的优质E1级颗粒板；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1、主台+60*30mm钢脚架+标配屏风+活动三抽柜+床柜+休息床+塑料键盘架+Φ60金属线盒+侧铝合金线槽与挂槽+钢管主机架；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1、三节路轨、锁具均的优质产品；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办公桌柜</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-9525</wp:posOffset>
                  </wp:positionH>
                  <wp:positionV relativeFrom="paragraph">
                    <wp:posOffset>1210310</wp:posOffset>
                  </wp:positionV>
                  <wp:extent cx="779780" cy="1050290"/>
                  <wp:effectExtent l="0" t="0" r="1270" b="16510"/>
                  <wp:wrapNone/>
                  <wp:docPr id="52" name="图片_3_SpCnt_1"/>
                  <wp:cNvGraphicFramePr/>
                  <a:graphic xmlns:a="http://schemas.openxmlformats.org/drawingml/2006/main">
                    <a:graphicData uri="http://schemas.openxmlformats.org/drawingml/2006/picture">
                      <pic:pic xmlns:pic="http://schemas.openxmlformats.org/drawingml/2006/picture">
                        <pic:nvPicPr>
                          <pic:cNvPr id="52" name="图片_3_SpCnt_1"/>
                          <pic:cNvPicPr/>
                        </pic:nvPicPr>
                        <pic:blipFill>
                          <a:blip r:embed="rId30"/>
                          <a:stretch>
                            <a:fillRect/>
                          </a:stretch>
                        </pic:blipFill>
                        <pic:spPr>
                          <a:xfrm>
                            <a:off x="0" y="0"/>
                            <a:ext cx="779780" cy="105029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1400W*350D*1000H  1400W*16D*700H 1400W*550D*750H</w:t>
            </w:r>
          </w:p>
        </w:tc>
        <w:tc>
          <w:tcPr>
            <w:tcW w:w="6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1、面材采用三聚氰胺板饰面,基材采用E1级多层实木夹板，耐磨性强、阻燃，肉眼无色差，经防污处理，清洁方便，强度高，刚性强，不变形，达握钉力测试标准，所有板材均经过防虫、防腐的化学处。2、阶梯台阶板材厚度为30mm,内配加厚30mm木方及钢骨架。 3、多层实木夹板，检验检测依据GB 18580-2017、GB/T 39600-2021标准，检测内容包含：甲醛释放量（1m³气候箱法）≤0.014mg/m³（甲醛释放量测试平衡稳定时间≥50h），单项评价为合格；4、封边用材：2mm厚PVC封边条，检验依据GB 28481-2012标准，检测内容包含：重金属实测结果符合：可溶性铅未检出、可溶性镉未检出、可溶性铬≤0.3mg/kg、可溶性汞≤1.4mg/kg。封边胶采用环保热熔胶，热熔胶检验依据GB18583-2008标准，检验结果符合：总挥发性有机物≤65g/L；                                                                                                                                                                         备注；1.柜子做两组双开玻璃门柜，内置两块活动层板；                                                                                                                     2.配弧形拉手及锁具。3.桌子台面开2个φ60mm线孔配线盒盖.配键盘，另桌子台面后飘20mm防地脚线。                                                                                                                                                                              4.台面下面左侧为单掩门,内放主机开U型散热孔，右侧为三抽固定柜；5.配弧形拉手及锁具。颜色可选</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5</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21</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12700</wp:posOffset>
                  </wp:positionH>
                  <wp:positionV relativeFrom="paragraph">
                    <wp:posOffset>410845</wp:posOffset>
                  </wp:positionV>
                  <wp:extent cx="807085" cy="664845"/>
                  <wp:effectExtent l="0" t="0" r="12065" b="1905"/>
                  <wp:wrapNone/>
                  <wp:docPr id="53" name="Picture_18708"/>
                  <wp:cNvGraphicFramePr/>
                  <a:graphic xmlns:a="http://schemas.openxmlformats.org/drawingml/2006/main">
                    <a:graphicData uri="http://schemas.openxmlformats.org/drawingml/2006/picture">
                      <pic:pic xmlns:pic="http://schemas.openxmlformats.org/drawingml/2006/picture">
                        <pic:nvPicPr>
                          <pic:cNvPr id="53" name="Picture_18708"/>
                          <pic:cNvPicPr/>
                        </pic:nvPicPr>
                        <pic:blipFill>
                          <a:blip r:embed="rId31"/>
                          <a:stretch>
                            <a:fillRect/>
                          </a:stretch>
                        </pic:blipFill>
                        <pic:spPr>
                          <a:xfrm>
                            <a:off x="0" y="0"/>
                            <a:ext cx="807085" cy="66484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1600*1700*750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1、材质：所有板材均为优质木纹色E1级多层实芯环保生态板；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2、厚度：主台面板、副柜面板厚度为25mm，层板、侧板、背板、抽面、门板厚度为16mm；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1、配置：主台（含主机柜）+副柜（含上抽下门立柜）+圆盘脚架+吊钢挡板+塑料键盘架+铝合金毛刷线盖；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22</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诊床</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-43180</wp:posOffset>
                  </wp:positionH>
                  <wp:positionV relativeFrom="paragraph">
                    <wp:posOffset>593090</wp:posOffset>
                  </wp:positionV>
                  <wp:extent cx="889635" cy="608965"/>
                  <wp:effectExtent l="0" t="0" r="5715" b="635"/>
                  <wp:wrapNone/>
                  <wp:docPr id="54" name="图片_23_SpCnt_1"/>
                  <wp:cNvGraphicFramePr/>
                  <a:graphic xmlns:a="http://schemas.openxmlformats.org/drawingml/2006/main">
                    <a:graphicData uri="http://schemas.openxmlformats.org/drawingml/2006/picture">
                      <pic:pic xmlns:pic="http://schemas.openxmlformats.org/drawingml/2006/picture">
                        <pic:nvPicPr>
                          <pic:cNvPr id="54" name="图片_23_SpCnt_1"/>
                          <pic:cNvPicPr/>
                        </pic:nvPicPr>
                        <pic:blipFill>
                          <a:blip r:embed="rId32"/>
                          <a:stretch>
                            <a:fillRect/>
                          </a:stretch>
                        </pic:blipFill>
                        <pic:spPr>
                          <a:xfrm>
                            <a:off x="0" y="0"/>
                            <a:ext cx="889635" cy="60896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1900*600*680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一、主要材料及厚度说明：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1、材质：所有板件为优质木纹色E1级多层实芯环保生态板；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2、厚度：面板厚度为25mm，侧板、门板、背板、抽面、挡板厚度为16mm；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1、配置：床架（左右为单抽单门柜）+双挡板+50mm厚西皮软包垫；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理疗床</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9525</wp:posOffset>
                  </wp:positionH>
                  <wp:positionV relativeFrom="paragraph">
                    <wp:posOffset>768985</wp:posOffset>
                  </wp:positionV>
                  <wp:extent cx="801370" cy="550545"/>
                  <wp:effectExtent l="0" t="0" r="17780" b="1905"/>
                  <wp:wrapNone/>
                  <wp:docPr id="55" name="图片_6"/>
                  <wp:cNvGraphicFramePr/>
                  <a:graphic xmlns:a="http://schemas.openxmlformats.org/drawingml/2006/main">
                    <a:graphicData uri="http://schemas.openxmlformats.org/drawingml/2006/picture">
                      <pic:pic xmlns:pic="http://schemas.openxmlformats.org/drawingml/2006/picture">
                        <pic:nvPicPr>
                          <pic:cNvPr id="55" name="图片_6"/>
                          <pic:cNvPicPr/>
                        </pic:nvPicPr>
                        <pic:blipFill>
                          <a:blip r:embed="rId33"/>
                          <a:stretch>
                            <a:fillRect/>
                          </a:stretch>
                        </pic:blipFill>
                        <pic:spPr>
                          <a:xfrm>
                            <a:off x="0" y="0"/>
                            <a:ext cx="801370" cy="55054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1900*650*700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1、软包面料西皮，防磨防污性好；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2、海绵采用优质高密度回弹海绵，可防氧化、防碎，软硬适中，回弹性良好，不易变形；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3、脚架采用65*65mm橡胶木实木基材，经过喷净味环保油漆处理，5层底油及3层面漆，在无尘的面漆房喷涂面漆，甲醛释放标准E1级；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1、脚架四腿落地；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四、工艺/其他说明：/</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115570</wp:posOffset>
                  </wp:positionH>
                  <wp:positionV relativeFrom="paragraph">
                    <wp:posOffset>535305</wp:posOffset>
                  </wp:positionV>
                  <wp:extent cx="509905" cy="725170"/>
                  <wp:effectExtent l="0" t="0" r="4445" b="17780"/>
                  <wp:wrapNone/>
                  <wp:docPr id="56" name="图片_134"/>
                  <wp:cNvGraphicFramePr/>
                  <a:graphic xmlns:a="http://schemas.openxmlformats.org/drawingml/2006/main">
                    <a:graphicData uri="http://schemas.openxmlformats.org/drawingml/2006/picture">
                      <pic:pic xmlns:pic="http://schemas.openxmlformats.org/drawingml/2006/picture">
                        <pic:nvPicPr>
                          <pic:cNvPr id="56" name="图片_134"/>
                          <pic:cNvPicPr/>
                        </pic:nvPicPr>
                        <pic:blipFill>
                          <a:blip r:embed="rId34"/>
                          <a:stretch>
                            <a:fillRect/>
                          </a:stretch>
                        </pic:blipFill>
                        <pic:spPr>
                          <a:xfrm>
                            <a:off x="0" y="0"/>
                            <a:ext cx="509905" cy="72517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705*677*1032</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1、靠背面料采用高级双层网布，座垫为高级西皮；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2、高密度定型海绵；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二、功能与参数：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1.联体头枕，可升降和旋转调节功能；加灰色尼龙加纤背架，配腰靠，宽度≥130mm；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2.联动可拉伸尼龙扶手；扶手高度≥190mm；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3.分体倾仰原位锁定底盘,配底壳,三级升降气杆，尼龙五星脚架；</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办公凳</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20320</wp:posOffset>
                  </wp:positionH>
                  <wp:positionV relativeFrom="paragraph">
                    <wp:posOffset>252095</wp:posOffset>
                  </wp:positionV>
                  <wp:extent cx="695960" cy="664210"/>
                  <wp:effectExtent l="0" t="0" r="8890" b="2540"/>
                  <wp:wrapNone/>
                  <wp:docPr id="57" name="图片_22_SpCnt_1"/>
                  <wp:cNvGraphicFramePr/>
                  <a:graphic xmlns:a="http://schemas.openxmlformats.org/drawingml/2006/main">
                    <a:graphicData uri="http://schemas.openxmlformats.org/drawingml/2006/picture">
                      <pic:pic xmlns:pic="http://schemas.openxmlformats.org/drawingml/2006/picture">
                        <pic:nvPicPr>
                          <pic:cNvPr id="57" name="图片_22_SpCnt_1"/>
                          <pic:cNvPicPr/>
                        </pic:nvPicPr>
                        <pic:blipFill>
                          <a:blip r:embed="rId35"/>
                          <a:stretch>
                            <a:fillRect/>
                          </a:stretch>
                        </pic:blipFill>
                        <pic:spPr>
                          <a:xfrm>
                            <a:off x="0" y="0"/>
                            <a:ext cx="695960" cy="66421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500*500*540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1、座垫为 高级西皮；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2、采用优质高密度回弹海绵；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3、优质3级汽杆；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1、电镀固定五星脚架；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3"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高脚凳</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240" w:lineRule="auto"/>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81280</wp:posOffset>
                  </wp:positionH>
                  <wp:positionV relativeFrom="paragraph">
                    <wp:posOffset>144145</wp:posOffset>
                  </wp:positionV>
                  <wp:extent cx="545465" cy="835025"/>
                  <wp:effectExtent l="0" t="0" r="6985" b="3175"/>
                  <wp:wrapNone/>
                  <wp:docPr id="58" name="图片_156"/>
                  <wp:cNvGraphicFramePr/>
                  <a:graphic xmlns:a="http://schemas.openxmlformats.org/drawingml/2006/main">
                    <a:graphicData uri="http://schemas.openxmlformats.org/drawingml/2006/picture">
                      <pic:pic xmlns:pic="http://schemas.openxmlformats.org/drawingml/2006/picture">
                        <pic:nvPicPr>
                          <pic:cNvPr id="58" name="图片_156"/>
                          <pic:cNvPicPr/>
                        </pic:nvPicPr>
                        <pic:blipFill>
                          <a:blip r:embed="rId36"/>
                          <a:stretch>
                            <a:fillRect/>
                          </a:stretch>
                        </pic:blipFill>
                        <pic:spPr>
                          <a:xfrm>
                            <a:off x="0" y="0"/>
                            <a:ext cx="545465" cy="83502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300W*300D*700H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材质说明：采用进口橡木原木,其原料的树种一致,强度高,刚性好,不变形,比重合理,所有板材均经防虫 、防腐化学处理 。采用“华润 ”水性漆，不含有机溶剂的涂料 ，不含苯、 甲苯、二甲苯、 甲醛、游离TDI有毒重金属，无毒无刺激气味 ，对人体无害，不污染环境，漆膜丰满、晶莹透亮、柔韧性好并且具有耐水 、耐磨、耐老化。</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木凳1</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28575</wp:posOffset>
                  </wp:positionH>
                  <wp:positionV relativeFrom="paragraph">
                    <wp:posOffset>365125</wp:posOffset>
                  </wp:positionV>
                  <wp:extent cx="808990" cy="715645"/>
                  <wp:effectExtent l="0" t="0" r="10160" b="8255"/>
                  <wp:wrapNone/>
                  <wp:docPr id="59" name="图片_36_SpCnt_1"/>
                  <wp:cNvGraphicFramePr/>
                  <a:graphic xmlns:a="http://schemas.openxmlformats.org/drawingml/2006/main">
                    <a:graphicData uri="http://schemas.openxmlformats.org/drawingml/2006/picture">
                      <pic:pic xmlns:pic="http://schemas.openxmlformats.org/drawingml/2006/picture">
                        <pic:nvPicPr>
                          <pic:cNvPr id="59" name="图片_36_SpCnt_1"/>
                          <pic:cNvPicPr/>
                        </pic:nvPicPr>
                        <pic:blipFill>
                          <a:blip r:embed="rId37"/>
                          <a:stretch>
                            <a:fillRect/>
                          </a:stretch>
                        </pic:blipFill>
                        <pic:spPr>
                          <a:xfrm>
                            <a:off x="0" y="0"/>
                            <a:ext cx="808990" cy="7156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60" name="图片_4"/>
                  <wp:cNvGraphicFramePr/>
                  <a:graphic xmlns:a="http://schemas.openxmlformats.org/drawingml/2006/main">
                    <a:graphicData uri="http://schemas.openxmlformats.org/drawingml/2006/picture">
                      <pic:pic xmlns:pic="http://schemas.openxmlformats.org/drawingml/2006/picture">
                        <pic:nvPicPr>
                          <pic:cNvPr id="60" name="图片_4"/>
                          <pic:cNvPicPr/>
                        </pic:nvPicPr>
                        <pic:blipFill>
                          <a:blip r:embed="rId11"/>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300*400*470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1、采用优质橡胶木实木材料，自然木纹，保留天然特性；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2、四腿落地，榫卯结构；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3、油漆经过净味环保喷漆处理，5层底油及3层面漆，在无尘的面漆房喷涂面漆,达到E1级环保标准；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二、结构/配置：配西皮软垫座包；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木凳2</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69850</wp:posOffset>
                  </wp:positionH>
                  <wp:positionV relativeFrom="paragraph">
                    <wp:posOffset>82550</wp:posOffset>
                  </wp:positionV>
                  <wp:extent cx="682625" cy="904875"/>
                  <wp:effectExtent l="0" t="0" r="3175" b="9525"/>
                  <wp:wrapNone/>
                  <wp:docPr id="61" name="图片_159"/>
                  <wp:cNvGraphicFramePr/>
                  <a:graphic xmlns:a="http://schemas.openxmlformats.org/drawingml/2006/main">
                    <a:graphicData uri="http://schemas.openxmlformats.org/drawingml/2006/picture">
                      <pic:pic xmlns:pic="http://schemas.openxmlformats.org/drawingml/2006/picture">
                        <pic:nvPicPr>
                          <pic:cNvPr id="61" name="图片_159"/>
                          <pic:cNvPicPr/>
                        </pic:nvPicPr>
                        <pic:blipFill>
                          <a:blip r:embed="rId38"/>
                          <a:stretch>
                            <a:fillRect/>
                          </a:stretch>
                        </pic:blipFill>
                        <pic:spPr>
                          <a:xfrm>
                            <a:off x="0" y="0"/>
                            <a:ext cx="682625" cy="90487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320W*250D*440H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材质说明；采用进口榉木原木,其原料的树种一致,强度高,刚性好,不变形,比重合理,所有板材均经防虫 、防腐化学处理 。采用“华润 ”水性漆，不含有机溶剂的涂料 ，不含苯、 甲苯、二甲苯、 甲醛、游离TDI有毒重金属，无毒无刺激气味 ，对人体无害，不污染环境，漆膜丰满、晶莹透亮、柔韧性好并且具有耐水 、耐磨、耐老化。</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病人椅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26035</wp:posOffset>
                  </wp:positionH>
                  <wp:positionV relativeFrom="paragraph">
                    <wp:posOffset>215265</wp:posOffset>
                  </wp:positionV>
                  <wp:extent cx="715010" cy="807720"/>
                  <wp:effectExtent l="0" t="0" r="8890" b="11430"/>
                  <wp:wrapNone/>
                  <wp:docPr id="62" name="图片_11_SpCnt_1"/>
                  <wp:cNvGraphicFramePr/>
                  <a:graphic xmlns:a="http://schemas.openxmlformats.org/drawingml/2006/main">
                    <a:graphicData uri="http://schemas.openxmlformats.org/drawingml/2006/picture">
                      <pic:pic xmlns:pic="http://schemas.openxmlformats.org/drawingml/2006/picture">
                        <pic:nvPicPr>
                          <pic:cNvPr id="62" name="图片_11_SpCnt_1"/>
                          <pic:cNvPicPr/>
                        </pic:nvPicPr>
                        <pic:blipFill>
                          <a:blip r:embed="rId39"/>
                          <a:stretch>
                            <a:fillRect/>
                          </a:stretch>
                        </pic:blipFill>
                        <pic:spPr>
                          <a:xfrm>
                            <a:off x="0" y="0"/>
                            <a:ext cx="715010" cy="8077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63" name="图片_15"/>
                  <wp:cNvGraphicFramePr/>
                  <a:graphic xmlns:a="http://schemas.openxmlformats.org/drawingml/2006/main">
                    <a:graphicData uri="http://schemas.openxmlformats.org/drawingml/2006/picture">
                      <pic:pic xmlns:pic="http://schemas.openxmlformats.org/drawingml/2006/picture">
                        <pic:nvPicPr>
                          <pic:cNvPr id="63" name="图片_15"/>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64" name="图片_7"/>
                  <wp:cNvGraphicFramePr/>
                  <a:graphic xmlns:a="http://schemas.openxmlformats.org/drawingml/2006/main">
                    <a:graphicData uri="http://schemas.openxmlformats.org/drawingml/2006/picture">
                      <pic:pic xmlns:pic="http://schemas.openxmlformats.org/drawingml/2006/picture">
                        <pic:nvPicPr>
                          <pic:cNvPr id="64" name="图片_7"/>
                          <pic:cNvPicPr/>
                        </pic:nvPicPr>
                        <pic:blipFill>
                          <a:blip r:embed="rId40"/>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65" name="图片_14"/>
                  <wp:cNvGraphicFramePr/>
                  <a:graphic xmlns:a="http://schemas.openxmlformats.org/drawingml/2006/main">
                    <a:graphicData uri="http://schemas.openxmlformats.org/drawingml/2006/picture">
                      <pic:pic xmlns:pic="http://schemas.openxmlformats.org/drawingml/2006/picture">
                        <pic:nvPicPr>
                          <pic:cNvPr id="65" name="图片_14"/>
                          <pic:cNvPicPr/>
                        </pic:nvPicPr>
                        <pic:blipFill>
                          <a:blip r:embed="rId4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66" name="图片_13_SpCnt_2"/>
                  <wp:cNvGraphicFramePr/>
                  <a:graphic xmlns:a="http://schemas.openxmlformats.org/drawingml/2006/main">
                    <a:graphicData uri="http://schemas.openxmlformats.org/drawingml/2006/picture">
                      <pic:pic xmlns:pic="http://schemas.openxmlformats.org/drawingml/2006/picture">
                        <pic:nvPicPr>
                          <pic:cNvPr id="66" name="图片_13_SpCnt_2"/>
                          <pic:cNvPicPr/>
                        </pic:nvPicPr>
                        <pic:blipFill>
                          <a:blip r:embed="rId42"/>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67" name="图片_6_SpCnt_1"/>
                  <wp:cNvGraphicFramePr/>
                  <a:graphic xmlns:a="http://schemas.openxmlformats.org/drawingml/2006/main">
                    <a:graphicData uri="http://schemas.openxmlformats.org/drawingml/2006/picture">
                      <pic:pic xmlns:pic="http://schemas.openxmlformats.org/drawingml/2006/picture">
                        <pic:nvPicPr>
                          <pic:cNvPr id="67" name="图片_6_SpCnt_1"/>
                          <pic:cNvPicPr/>
                        </pic:nvPicPr>
                        <pic:blipFill>
                          <a:blip r:embed="rId43"/>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68" name="图片_12"/>
                  <wp:cNvGraphicFramePr/>
                  <a:graphic xmlns:a="http://schemas.openxmlformats.org/drawingml/2006/main">
                    <a:graphicData uri="http://schemas.openxmlformats.org/drawingml/2006/picture">
                      <pic:pic xmlns:pic="http://schemas.openxmlformats.org/drawingml/2006/picture">
                        <pic:nvPicPr>
                          <pic:cNvPr id="68" name="图片_12"/>
                          <pic:cNvPicPr/>
                        </pic:nvPicPr>
                        <pic:blipFill>
                          <a:blip r:embed="rId44"/>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69" name="图片_11"/>
                  <wp:cNvGraphicFramePr/>
                  <a:graphic xmlns:a="http://schemas.openxmlformats.org/drawingml/2006/main">
                    <a:graphicData uri="http://schemas.openxmlformats.org/drawingml/2006/picture">
                      <pic:pic xmlns:pic="http://schemas.openxmlformats.org/drawingml/2006/picture">
                        <pic:nvPicPr>
                          <pic:cNvPr id="69" name="图片_11"/>
                          <pic:cNvPicPr/>
                        </pic:nvPicPr>
                        <pic:blipFill>
                          <a:blip r:embed="rId45"/>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70" name="图片_10_SpCnt_2"/>
                  <wp:cNvGraphicFramePr/>
                  <a:graphic xmlns:a="http://schemas.openxmlformats.org/drawingml/2006/main">
                    <a:graphicData uri="http://schemas.openxmlformats.org/drawingml/2006/picture">
                      <pic:pic xmlns:pic="http://schemas.openxmlformats.org/drawingml/2006/picture">
                        <pic:nvPicPr>
                          <pic:cNvPr id="70" name="图片_10_SpCnt_2"/>
                          <pic:cNvPicPr/>
                        </pic:nvPicPr>
                        <pic:blipFill>
                          <a:blip r:embed="rId46"/>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71" name="图片_9_SpCnt_1"/>
                  <wp:cNvGraphicFramePr/>
                  <a:graphic xmlns:a="http://schemas.openxmlformats.org/drawingml/2006/main">
                    <a:graphicData uri="http://schemas.openxmlformats.org/drawingml/2006/picture">
                      <pic:pic xmlns:pic="http://schemas.openxmlformats.org/drawingml/2006/picture">
                        <pic:nvPicPr>
                          <pic:cNvPr id="71" name="图片_9_SpCnt_1"/>
                          <pic:cNvPicPr/>
                        </pic:nvPicPr>
                        <pic:blipFill>
                          <a:blip r:embed="rId47"/>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72" name="图片_17"/>
                  <wp:cNvGraphicFramePr/>
                  <a:graphic xmlns:a="http://schemas.openxmlformats.org/drawingml/2006/main">
                    <a:graphicData uri="http://schemas.openxmlformats.org/drawingml/2006/picture">
                      <pic:pic xmlns:pic="http://schemas.openxmlformats.org/drawingml/2006/picture">
                        <pic:nvPicPr>
                          <pic:cNvPr id="72" name="图片_17"/>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73" name="图片_8_SpCnt_1"/>
                  <wp:cNvGraphicFramePr/>
                  <a:graphic xmlns:a="http://schemas.openxmlformats.org/drawingml/2006/main">
                    <a:graphicData uri="http://schemas.openxmlformats.org/drawingml/2006/picture">
                      <pic:pic xmlns:pic="http://schemas.openxmlformats.org/drawingml/2006/picture">
                        <pic:nvPicPr>
                          <pic:cNvPr id="73" name="图片_8_SpCnt_1"/>
                          <pic:cNvPicPr/>
                        </pic:nvPicPr>
                        <pic:blipFill>
                          <a:blip r:embed="rId4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74" name="图片_16"/>
                  <wp:cNvGraphicFramePr/>
                  <a:graphic xmlns:a="http://schemas.openxmlformats.org/drawingml/2006/main">
                    <a:graphicData uri="http://schemas.openxmlformats.org/drawingml/2006/picture">
                      <pic:pic xmlns:pic="http://schemas.openxmlformats.org/drawingml/2006/picture">
                        <pic:nvPicPr>
                          <pic:cNvPr id="74" name="图片_16"/>
                          <pic:cNvPicPr/>
                        </pic:nvPicPr>
                        <pic:blipFill>
                          <a:blip r:embed="rId49"/>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425*520*830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1、采用优质橡胶木实木材料，自然木纹，保留天然特性；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2、四腿落地，榫卯结构；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3、油漆经过净味环保喷漆处理，5层底油及3层面漆，在无尘的面漆房喷涂面漆,达到E1级环保标准；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定制实木椅</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23495</wp:posOffset>
                  </wp:positionH>
                  <wp:positionV relativeFrom="paragraph">
                    <wp:posOffset>230505</wp:posOffset>
                  </wp:positionV>
                  <wp:extent cx="690880" cy="781685"/>
                  <wp:effectExtent l="0" t="0" r="13970" b="18415"/>
                  <wp:wrapNone/>
                  <wp:docPr id="75" name="图片_2"/>
                  <wp:cNvGraphicFramePr/>
                  <a:graphic xmlns:a="http://schemas.openxmlformats.org/drawingml/2006/main">
                    <a:graphicData uri="http://schemas.openxmlformats.org/drawingml/2006/picture">
                      <pic:pic xmlns:pic="http://schemas.openxmlformats.org/drawingml/2006/picture">
                        <pic:nvPicPr>
                          <pic:cNvPr id="75" name="图片_2"/>
                          <pic:cNvPicPr/>
                        </pic:nvPicPr>
                        <pic:blipFill>
                          <a:blip r:embed="rId50"/>
                          <a:stretch>
                            <a:fillRect/>
                          </a:stretch>
                        </pic:blipFill>
                        <pic:spPr>
                          <a:xfrm>
                            <a:off x="0" y="0"/>
                            <a:ext cx="690880" cy="78168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290W*290D*300/560H</w:t>
            </w:r>
          </w:p>
        </w:tc>
        <w:tc>
          <w:tcPr>
            <w:tcW w:w="6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进口橡木原木,其原料的树种一致,强度高,刚性好,不变形,比重合理,所有板材均经防虫、防腐化学处理。采用“华润”水性漆，不含有机溶剂的涂料，不含苯、甲苯、二甲苯、甲醛、游离TDI有毒重金属，无毒无刺激气味，对人体无害，不污染环境，漆膜丰满、晶莹透亮、柔韧性好并且具有耐水、耐磨、耐老化。</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31</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示教椅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133985</wp:posOffset>
                  </wp:positionH>
                  <wp:positionV relativeFrom="paragraph">
                    <wp:posOffset>162560</wp:posOffset>
                  </wp:positionV>
                  <wp:extent cx="561975" cy="674370"/>
                  <wp:effectExtent l="0" t="0" r="9525" b="11430"/>
                  <wp:wrapNone/>
                  <wp:docPr id="76" name="图片_115"/>
                  <wp:cNvGraphicFramePr/>
                  <a:graphic xmlns:a="http://schemas.openxmlformats.org/drawingml/2006/main">
                    <a:graphicData uri="http://schemas.openxmlformats.org/drawingml/2006/picture">
                      <pic:pic xmlns:pic="http://schemas.openxmlformats.org/drawingml/2006/picture">
                        <pic:nvPicPr>
                          <pic:cNvPr id="76" name="图片_115"/>
                          <pic:cNvPicPr/>
                        </pic:nvPicPr>
                        <pic:blipFill>
                          <a:blip r:embed="rId51"/>
                          <a:stretch>
                            <a:fillRect/>
                          </a:stretch>
                        </pic:blipFill>
                        <pic:spPr>
                          <a:xfrm>
                            <a:off x="0" y="0"/>
                            <a:ext cx="561975" cy="6743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77" name="图片_105"/>
                  <wp:cNvGraphicFramePr/>
                  <a:graphic xmlns:a="http://schemas.openxmlformats.org/drawingml/2006/main">
                    <a:graphicData uri="http://schemas.openxmlformats.org/drawingml/2006/picture">
                      <pic:pic xmlns:pic="http://schemas.openxmlformats.org/drawingml/2006/picture">
                        <pic:nvPicPr>
                          <pic:cNvPr id="77" name="图片_105"/>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78" name="图片_104"/>
                  <wp:cNvGraphicFramePr/>
                  <a:graphic xmlns:a="http://schemas.openxmlformats.org/drawingml/2006/main">
                    <a:graphicData uri="http://schemas.openxmlformats.org/drawingml/2006/picture">
                      <pic:pic xmlns:pic="http://schemas.openxmlformats.org/drawingml/2006/picture">
                        <pic:nvPicPr>
                          <pic:cNvPr id="78" name="图片_104"/>
                          <pic:cNvPicPr/>
                        </pic:nvPicPr>
                        <pic:blipFill>
                          <a:blip r:embed="rId11"/>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480*590*800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1、座背采用PP工程塑料；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2、电镀椅架；管壁1.5mm厚；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靠背椅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149860</wp:posOffset>
                  </wp:positionH>
                  <wp:positionV relativeFrom="paragraph">
                    <wp:posOffset>71755</wp:posOffset>
                  </wp:positionV>
                  <wp:extent cx="611505" cy="656590"/>
                  <wp:effectExtent l="0" t="0" r="17145" b="10160"/>
                  <wp:wrapNone/>
                  <wp:docPr id="79" name="图片_111"/>
                  <wp:cNvGraphicFramePr/>
                  <a:graphic xmlns:a="http://schemas.openxmlformats.org/drawingml/2006/main">
                    <a:graphicData uri="http://schemas.openxmlformats.org/drawingml/2006/picture">
                      <pic:pic xmlns:pic="http://schemas.openxmlformats.org/drawingml/2006/picture">
                        <pic:nvPicPr>
                          <pic:cNvPr id="79" name="图片_111"/>
                          <pic:cNvPicPr/>
                        </pic:nvPicPr>
                        <pic:blipFill>
                          <a:blip r:embed="rId52"/>
                          <a:stretch>
                            <a:fillRect/>
                          </a:stretch>
                        </pic:blipFill>
                        <pic:spPr>
                          <a:xfrm>
                            <a:off x="0" y="0"/>
                            <a:ext cx="611505" cy="6565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80" name="图片_27"/>
                  <wp:cNvGraphicFramePr/>
                  <a:graphic xmlns:a="http://schemas.openxmlformats.org/drawingml/2006/main">
                    <a:graphicData uri="http://schemas.openxmlformats.org/drawingml/2006/picture">
                      <pic:pic xmlns:pic="http://schemas.openxmlformats.org/drawingml/2006/picture">
                        <pic:nvPicPr>
                          <pic:cNvPr id="80" name="图片_27"/>
                          <pic:cNvPicPr/>
                        </pic:nvPicPr>
                        <pic:blipFill>
                          <a:blip r:embed="rId53"/>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570*540*810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一、材质说明：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1、采用PP+玻纤一体成型；</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eastAsia="宋体" w:cs="宋体"/>
                <w:i w:val="0"/>
                <w:iCs w:val="0"/>
                <w:color w:val="000000"/>
                <w:sz w:val="22"/>
                <w:szCs w:val="22"/>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000000"/>
                <w:sz w:val="22"/>
                <w:szCs w:val="22"/>
                <w:u w:val="none"/>
              </w:rPr>
            </w:pP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left"/>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left="0" w:leftChars="0" w:firstLine="0" w:firstLineChars="0"/>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高脚椅</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-5080</wp:posOffset>
                  </wp:positionH>
                  <wp:positionV relativeFrom="paragraph">
                    <wp:posOffset>467995</wp:posOffset>
                  </wp:positionV>
                  <wp:extent cx="858520" cy="1025525"/>
                  <wp:effectExtent l="0" t="0" r="17780" b="3175"/>
                  <wp:wrapNone/>
                  <wp:docPr id="81" name="图片_151"/>
                  <wp:cNvGraphicFramePr/>
                  <a:graphic xmlns:a="http://schemas.openxmlformats.org/drawingml/2006/main">
                    <a:graphicData uri="http://schemas.openxmlformats.org/drawingml/2006/picture">
                      <pic:pic xmlns:pic="http://schemas.openxmlformats.org/drawingml/2006/picture">
                        <pic:nvPicPr>
                          <pic:cNvPr id="81" name="图片_151"/>
                          <pic:cNvPicPr/>
                        </pic:nvPicPr>
                        <pic:blipFill>
                          <a:blip r:embed="rId54"/>
                          <a:stretch>
                            <a:fillRect/>
                          </a:stretch>
                        </pic:blipFill>
                        <pic:spPr>
                          <a:xfrm>
                            <a:off x="0" y="0"/>
                            <a:ext cx="858520" cy="102552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415W*390D*1000H</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材质说明：椅面：PU聚氨酯一体成型发泡坐、靠背椅面，内置10mm厚夹板，靠背尺寸是380*250MM，坐垫尺寸是：415*390MM。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底盘：采用防爆钢板2.5mm厚多功能底盘，可自由升降、任意角度锁定椅背、椅背高度可上下调节的功能，结实耐用。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气杆：360度旋转，三级优质电镀气杆，SGS认证，PICC承保，质保两年。常规高度采用200#气杆，坐高升降范围约500-700MM，特殊高度可定制。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脚踏圈：采用直径为400MM优质不锈钢脚踏圈，可自由调节搁脚高度。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五星脚：Φ640mm / 黑色尼龙五星脚，实用方便。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脚垫：配置高强度耐磨尼龙固定胶垫。</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高脚椅  （固定脚）</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53975</wp:posOffset>
                  </wp:positionH>
                  <wp:positionV relativeFrom="paragraph">
                    <wp:posOffset>574675</wp:posOffset>
                  </wp:positionV>
                  <wp:extent cx="715645" cy="1139190"/>
                  <wp:effectExtent l="0" t="0" r="8255" b="3810"/>
                  <wp:wrapNone/>
                  <wp:docPr id="82" name="图片_2_SpCnt_1"/>
                  <wp:cNvGraphicFramePr/>
                  <a:graphic xmlns:a="http://schemas.openxmlformats.org/drawingml/2006/main">
                    <a:graphicData uri="http://schemas.openxmlformats.org/drawingml/2006/picture">
                      <pic:pic xmlns:pic="http://schemas.openxmlformats.org/drawingml/2006/picture">
                        <pic:nvPicPr>
                          <pic:cNvPr id="82" name="图片_2_SpCnt_1"/>
                          <pic:cNvPicPr/>
                        </pic:nvPicPr>
                        <pic:blipFill>
                          <a:blip r:embed="rId55"/>
                          <a:stretch>
                            <a:fillRect/>
                          </a:stretch>
                        </pic:blipFill>
                        <pic:spPr>
                          <a:xfrm>
                            <a:off x="0" y="0"/>
                            <a:ext cx="715645" cy="113919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640W*490D*490H</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椅面：PU聚氨酯一体成型发泡坐、靠背椅面，内置10mm厚夹板，靠背尺寸是380*250MM，坐垫尺寸是：415*390MM。底盘：采用防爆钢2.5mm厚多功能底盘，可自由升降、任意角度锁定椅背、椅背高度可上下调节的功能，结实耐用。气杆：360度旋转，三级优质电镀气杆，SGS认证，PICC承保，质保两年。常规高度采用200#气杆，坐高升降范围约500-700MM，特殊高度可定制。脚踏圈：采用直径为400MM优质不锈钢脚踏圈，可自由调节搁脚高度。五星脚：Φ640mm / 黑色尼龙五星脚，实用方便。脚垫：配置高强度耐磨尼龙固定胶垫                                                                                                                                                                          备注；PU坐背垫+黑色背铁+260行程升降杆+塑料脚踏圈+尼龙五星脚+活动脚轮颜色：黑色。</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高脚椅1</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17780</wp:posOffset>
                  </wp:positionH>
                  <wp:positionV relativeFrom="paragraph">
                    <wp:posOffset>426085</wp:posOffset>
                  </wp:positionV>
                  <wp:extent cx="801370" cy="1038860"/>
                  <wp:effectExtent l="0" t="0" r="17780" b="8890"/>
                  <wp:wrapNone/>
                  <wp:docPr id="83" name="图片_1_SpCnt_1"/>
                  <wp:cNvGraphicFramePr/>
                  <a:graphic xmlns:a="http://schemas.openxmlformats.org/drawingml/2006/main">
                    <a:graphicData uri="http://schemas.openxmlformats.org/drawingml/2006/picture">
                      <pic:pic xmlns:pic="http://schemas.openxmlformats.org/drawingml/2006/picture">
                        <pic:nvPicPr>
                          <pic:cNvPr id="83" name="图片_1_SpCnt_1"/>
                          <pic:cNvPicPr/>
                        </pic:nvPicPr>
                        <pic:blipFill>
                          <a:blip r:embed="rId56"/>
                          <a:stretch>
                            <a:fillRect/>
                          </a:stretch>
                        </pic:blipFill>
                        <pic:spPr>
                          <a:xfrm>
                            <a:off x="0" y="0"/>
                            <a:ext cx="801370" cy="103886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460W*460D*680H</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椅面：PU聚氨酯一体成型发泡坐、靠背椅面，内置10mm厚夹板，靠背尺寸是380*250MM，坐垫尺寸是：415*390MM。                                                                        底盘：采用防爆钢板2.5mm厚多功能底盘，可自由升降、任意角度锁定椅背、椅背高度可上下调节的功能，结实耐用。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气杆：360度旋转，三级优质电镀气杆，SGS认证，PICC承保，质保两年。常规高度采用200#气杆，坐高升降范围约500-700MM，特殊高度可定制。                                                                        脚踏圈：采用直径为400MM优质不锈钢脚踏圈，可自由调节搁脚高度。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五星脚：Φ640mm / 黑色尼龙五星脚，实用方便。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脚垫：配置高强度耐磨尼龙固定胶垫。</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86360</wp:posOffset>
                  </wp:positionH>
                  <wp:positionV relativeFrom="paragraph">
                    <wp:posOffset>267970</wp:posOffset>
                  </wp:positionV>
                  <wp:extent cx="706755" cy="1042670"/>
                  <wp:effectExtent l="0" t="0" r="17145" b="5080"/>
                  <wp:wrapNone/>
                  <wp:docPr id="84" name="图片_120"/>
                  <wp:cNvGraphicFramePr/>
                  <a:graphic xmlns:a="http://schemas.openxmlformats.org/drawingml/2006/main">
                    <a:graphicData uri="http://schemas.openxmlformats.org/drawingml/2006/picture">
                      <pic:pic xmlns:pic="http://schemas.openxmlformats.org/drawingml/2006/picture">
                        <pic:nvPicPr>
                          <pic:cNvPr id="84" name="图片_120"/>
                          <pic:cNvPicPr/>
                        </pic:nvPicPr>
                        <pic:blipFill>
                          <a:blip r:embed="rId57"/>
                          <a:stretch>
                            <a:fillRect/>
                          </a:stretch>
                        </pic:blipFill>
                        <pic:spPr>
                          <a:xfrm>
                            <a:off x="0" y="0"/>
                            <a:ext cx="706755" cy="104267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630*690*1030</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1、座垫、靠背为 高级西皮；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2、优质高密度回弹海绵；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3、实木喷漆脚架；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1、配实木喷漆扶手；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2、配实木喷漆脚架；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单位小沙发</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-2540</wp:posOffset>
                  </wp:positionH>
                  <wp:positionV relativeFrom="paragraph">
                    <wp:posOffset>290830</wp:posOffset>
                  </wp:positionV>
                  <wp:extent cx="744855" cy="835660"/>
                  <wp:effectExtent l="0" t="0" r="17145" b="2540"/>
                  <wp:wrapNone/>
                  <wp:docPr id="85" name="图片_1_SpCnt_2"/>
                  <wp:cNvGraphicFramePr/>
                  <a:graphic xmlns:a="http://schemas.openxmlformats.org/drawingml/2006/main">
                    <a:graphicData uri="http://schemas.openxmlformats.org/drawingml/2006/picture">
                      <pic:pic xmlns:pic="http://schemas.openxmlformats.org/drawingml/2006/picture">
                        <pic:nvPicPr>
                          <pic:cNvPr id="85" name="图片_1_SpCnt_2"/>
                          <pic:cNvPicPr/>
                        </pic:nvPicPr>
                        <pic:blipFill>
                          <a:blip r:embed="rId58"/>
                          <a:stretch>
                            <a:fillRect/>
                          </a:stretch>
                        </pic:blipFill>
                        <pic:spPr>
                          <a:xfrm>
                            <a:off x="0" y="0"/>
                            <a:ext cx="744855" cy="83566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700W*750D*800H</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材质说明：面料采用优质高密度布绒饰面,柔软舒适,光泽持久；泡绵：一次成型优质环保PU高弹泡棉，表面涂防老化变形保护膜；架子采用优质实木基材，抛光处理。·黑色尼龙玻纤棉椅身·40密度高弹力海绵。                                                           备注；1.棉麻布，内木板黑色木脚。2.粉色+浅黄色各一张</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四门放鞋衣柜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150495</wp:posOffset>
                  </wp:positionH>
                  <wp:positionV relativeFrom="paragraph">
                    <wp:posOffset>165735</wp:posOffset>
                  </wp:positionV>
                  <wp:extent cx="579120" cy="1113790"/>
                  <wp:effectExtent l="0" t="0" r="11430" b="10160"/>
                  <wp:wrapNone/>
                  <wp:docPr id="86" name="图片_6_SpCnt_2"/>
                  <wp:cNvGraphicFramePr/>
                  <a:graphic xmlns:a="http://schemas.openxmlformats.org/drawingml/2006/main">
                    <a:graphicData uri="http://schemas.openxmlformats.org/drawingml/2006/picture">
                      <pic:pic xmlns:pic="http://schemas.openxmlformats.org/drawingml/2006/picture">
                        <pic:nvPicPr>
                          <pic:cNvPr id="86" name="图片_6_SpCnt_2"/>
                          <pic:cNvPicPr/>
                        </pic:nvPicPr>
                        <pic:blipFill>
                          <a:blip r:embed="rId59"/>
                          <a:stretch>
                            <a:fillRect/>
                          </a:stretch>
                        </pic:blipFill>
                        <pic:spPr>
                          <a:xfrm>
                            <a:off x="0" y="0"/>
                            <a:ext cx="579120" cy="11137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87" name="图片_5_SpCnt_1"/>
                  <wp:cNvGraphicFramePr/>
                  <a:graphic xmlns:a="http://schemas.openxmlformats.org/drawingml/2006/main">
                    <a:graphicData uri="http://schemas.openxmlformats.org/drawingml/2006/picture">
                      <pic:pic xmlns:pic="http://schemas.openxmlformats.org/drawingml/2006/picture">
                        <pic:nvPicPr>
                          <pic:cNvPr id="87" name="图片_5_SpCnt_1"/>
                          <pic:cNvPicPr/>
                        </pic:nvPicPr>
                        <pic:blipFill>
                          <a:blip r:embed="rId60"/>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615*500*1950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材质：优质冷轧钢板；侧板、门板、顶板、底板、层板用国标0.8mm；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1、结构：6个单开掩门，上层4门内各配1块活动层板和1根挂衣杆，最下层2门内各配1块活动层板；门板带锁、标签插槽和透气孔；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2、配置：主柜+普通锁；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四、工艺/其它说明：金属表面抑菌粉末静电喷涂。</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40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医疗衣物柜-4门</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93345</wp:posOffset>
                  </wp:positionH>
                  <wp:positionV relativeFrom="paragraph">
                    <wp:posOffset>215265</wp:posOffset>
                  </wp:positionV>
                  <wp:extent cx="586740" cy="1057275"/>
                  <wp:effectExtent l="0" t="0" r="3810" b="9525"/>
                  <wp:wrapNone/>
                  <wp:docPr id="88" name="图片_112"/>
                  <wp:cNvGraphicFramePr/>
                  <a:graphic xmlns:a="http://schemas.openxmlformats.org/drawingml/2006/main">
                    <a:graphicData uri="http://schemas.openxmlformats.org/drawingml/2006/picture">
                      <pic:pic xmlns:pic="http://schemas.openxmlformats.org/drawingml/2006/picture">
                        <pic:nvPicPr>
                          <pic:cNvPr id="88" name="图片_112"/>
                          <pic:cNvPicPr/>
                        </pic:nvPicPr>
                        <pic:blipFill>
                          <a:blip r:embed="rId61"/>
                          <a:stretch>
                            <a:fillRect/>
                          </a:stretch>
                        </pic:blipFill>
                        <pic:spPr>
                          <a:xfrm>
                            <a:off x="0" y="0"/>
                            <a:ext cx="586740" cy="10572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89" name="图片_28"/>
                  <wp:cNvGraphicFramePr/>
                  <a:graphic xmlns:a="http://schemas.openxmlformats.org/drawingml/2006/main">
                    <a:graphicData uri="http://schemas.openxmlformats.org/drawingml/2006/picture">
                      <pic:pic xmlns:pic="http://schemas.openxmlformats.org/drawingml/2006/picture">
                        <pic:nvPicPr>
                          <pic:cNvPr id="89" name="图片_28"/>
                          <pic:cNvPicPr/>
                        </pic:nvPicPr>
                        <pic:blipFill>
                          <a:blip r:embed="rId18"/>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615*500*1950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材质：优质冷轧钢板；侧板、门板、顶板、底板、层板用国标0.8mm；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1、结构：4个单开掩门，内各配1块活动层板和1根挂衣杆；门板带锁、标签插槽和透气孔；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2、配置：主柜+普通锁；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四、工艺/其它说明：金属表面抑菌粉末静电喷涂。</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41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医疗衣物柜-6门</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50800</wp:posOffset>
                  </wp:positionH>
                  <wp:positionV relativeFrom="paragraph">
                    <wp:posOffset>262890</wp:posOffset>
                  </wp:positionV>
                  <wp:extent cx="621030" cy="1263650"/>
                  <wp:effectExtent l="0" t="0" r="7620" b="12700"/>
                  <wp:wrapNone/>
                  <wp:docPr id="90" name="图片_63"/>
                  <wp:cNvGraphicFramePr/>
                  <a:graphic xmlns:a="http://schemas.openxmlformats.org/drawingml/2006/main">
                    <a:graphicData uri="http://schemas.openxmlformats.org/drawingml/2006/picture">
                      <pic:pic xmlns:pic="http://schemas.openxmlformats.org/drawingml/2006/picture">
                        <pic:nvPicPr>
                          <pic:cNvPr id="90" name="图片_63"/>
                          <pic:cNvPicPr/>
                        </pic:nvPicPr>
                        <pic:blipFill>
                          <a:blip r:embed="rId62"/>
                          <a:stretch>
                            <a:fillRect/>
                          </a:stretch>
                        </pic:blipFill>
                        <pic:spPr>
                          <a:xfrm>
                            <a:off x="0" y="0"/>
                            <a:ext cx="621030" cy="126365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910*500*1950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材质：优质冷轧钢板；侧板、门板、顶板、底板、层板用国标0.8mm；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1、结构：6个单开掩门，内各配1块活动层板和1根挂衣杆；门板带锁、标签插槽和透气孔；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2、配置：主柜+普通锁，(可选密码锁、指纹锁、IC磁卡锁，单价另计)；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四、工艺/其它说明：金属表面抑菌粉末静电喷涂。</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42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医疗衣物柜-9门</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113665</wp:posOffset>
                  </wp:positionH>
                  <wp:positionV relativeFrom="paragraph">
                    <wp:posOffset>247015</wp:posOffset>
                  </wp:positionV>
                  <wp:extent cx="628650" cy="1122680"/>
                  <wp:effectExtent l="0" t="0" r="0" b="1270"/>
                  <wp:wrapNone/>
                  <wp:docPr id="91" name="图片_3_SpCnt_2"/>
                  <wp:cNvGraphicFramePr/>
                  <a:graphic xmlns:a="http://schemas.openxmlformats.org/drawingml/2006/main">
                    <a:graphicData uri="http://schemas.openxmlformats.org/drawingml/2006/picture">
                      <pic:pic xmlns:pic="http://schemas.openxmlformats.org/drawingml/2006/picture">
                        <pic:nvPicPr>
                          <pic:cNvPr id="91" name="图片_3_SpCnt_2"/>
                          <pic:cNvPicPr/>
                        </pic:nvPicPr>
                        <pic:blipFill>
                          <a:blip r:embed="rId63"/>
                          <a:stretch>
                            <a:fillRect/>
                          </a:stretch>
                        </pic:blipFill>
                        <pic:spPr>
                          <a:xfrm>
                            <a:off x="0" y="0"/>
                            <a:ext cx="628650" cy="112268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910*500*1950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材质：优质冷轧钢板；侧板、门板、顶板、底板、层板用国标0.8mm；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1、结构：9个单开掩门，内各配1块活动层板；门板带锁、标签插槽和透气孔；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2、配置：主柜+普通锁；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四、工艺/其它说明：金属表面抑菌粉末静电喷涂。</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医疗格子柜-15门</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88900</wp:posOffset>
                  </wp:positionH>
                  <wp:positionV relativeFrom="paragraph">
                    <wp:posOffset>255905</wp:posOffset>
                  </wp:positionV>
                  <wp:extent cx="582930" cy="1233805"/>
                  <wp:effectExtent l="0" t="0" r="7620" b="4445"/>
                  <wp:wrapNone/>
                  <wp:docPr id="92" name="图片_18_SpCnt_1"/>
                  <wp:cNvGraphicFramePr/>
                  <a:graphic xmlns:a="http://schemas.openxmlformats.org/drawingml/2006/main">
                    <a:graphicData uri="http://schemas.openxmlformats.org/drawingml/2006/picture">
                      <pic:pic xmlns:pic="http://schemas.openxmlformats.org/drawingml/2006/picture">
                        <pic:nvPicPr>
                          <pic:cNvPr id="92" name="图片_18_SpCnt_1"/>
                          <pic:cNvPicPr/>
                        </pic:nvPicPr>
                        <pic:blipFill>
                          <a:blip r:embed="rId64"/>
                          <a:stretch>
                            <a:fillRect/>
                          </a:stretch>
                        </pic:blipFill>
                        <pic:spPr>
                          <a:xfrm>
                            <a:off x="0" y="0"/>
                            <a:ext cx="582930" cy="12338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93" name="图片_29"/>
                  <wp:cNvGraphicFramePr/>
                  <a:graphic xmlns:a="http://schemas.openxmlformats.org/drawingml/2006/main">
                    <a:graphicData uri="http://schemas.openxmlformats.org/drawingml/2006/picture">
                      <pic:pic xmlns:pic="http://schemas.openxmlformats.org/drawingml/2006/picture">
                        <pic:nvPicPr>
                          <pic:cNvPr id="93" name="图片_29"/>
                          <pic:cNvPicPr/>
                        </pic:nvPicPr>
                        <pic:blipFill>
                          <a:blip r:embed="rId65"/>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910*400*1950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材质：优质冷轧钢板；侧板、门板、顶板、底板、层板用国标0.8mm；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1、结构：15个单开掩门；门内各配1块活动层板；门板配长条形暗拉手并带锁、标签插槽和透气孔；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2、配置：主柜+普通锁，(可选密码锁、指纹锁、IC磁卡锁，单价另计)；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三、五金配件：的优质配件；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四、工艺/其它说明：金属表面抑菌粉末静电喷涂。</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存包柜</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（60门）</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756285" cy="939800"/>
                  <wp:effectExtent l="0" t="0" r="5715" b="12700"/>
                  <wp:docPr id="210" name="图片 188" descr="微信图片_2024022816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88" descr="微信图片_20240228160654"/>
                          <pic:cNvPicPr>
                            <a:picLocks noChangeAspect="1"/>
                          </pic:cNvPicPr>
                        </pic:nvPicPr>
                        <pic:blipFill>
                          <a:blip r:embed="rId66"/>
                          <a:stretch>
                            <a:fillRect/>
                          </a:stretch>
                        </pic:blipFill>
                        <pic:spPr>
                          <a:xfrm>
                            <a:off x="0" y="0"/>
                            <a:ext cx="756285" cy="93980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1430*300*1800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val="en-US" w:eastAsia="zh-CN"/>
              </w:rPr>
              <w:t>45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存包柜</w:t>
            </w:r>
          </w:p>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（40门）</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756285" cy="939800"/>
                  <wp:effectExtent l="0" t="0" r="5715" b="12700"/>
                  <wp:docPr id="211" name="图片 15" descr="微信图片_2024022816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5" descr="微信图片_20240228160654"/>
                          <pic:cNvPicPr>
                            <a:picLocks noChangeAspect="1"/>
                          </pic:cNvPicPr>
                        </pic:nvPicPr>
                        <pic:blipFill>
                          <a:blip r:embed="rId66"/>
                          <a:stretch>
                            <a:fillRect/>
                          </a:stretch>
                        </pic:blipFill>
                        <pic:spPr>
                          <a:xfrm>
                            <a:off x="0" y="0"/>
                            <a:ext cx="756285" cy="93980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990*300*1800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换鞋柜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41275</wp:posOffset>
                  </wp:positionH>
                  <wp:positionV relativeFrom="paragraph">
                    <wp:posOffset>520700</wp:posOffset>
                  </wp:positionV>
                  <wp:extent cx="768985" cy="510540"/>
                  <wp:effectExtent l="0" t="0" r="12065" b="3810"/>
                  <wp:wrapNone/>
                  <wp:docPr id="94" name="图片_113"/>
                  <wp:cNvGraphicFramePr/>
                  <a:graphic xmlns:a="http://schemas.openxmlformats.org/drawingml/2006/main">
                    <a:graphicData uri="http://schemas.openxmlformats.org/drawingml/2006/picture">
                      <pic:pic xmlns:pic="http://schemas.openxmlformats.org/drawingml/2006/picture">
                        <pic:nvPicPr>
                          <pic:cNvPr id="94" name="图片_113"/>
                          <pic:cNvPicPr/>
                        </pic:nvPicPr>
                        <pic:blipFill>
                          <a:blip r:embed="rId67"/>
                          <a:stretch>
                            <a:fillRect/>
                          </a:stretch>
                        </pic:blipFill>
                        <pic:spPr>
                          <a:xfrm>
                            <a:off x="0" y="0"/>
                            <a:ext cx="768985" cy="5105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95" name="图片_30"/>
                  <wp:cNvGraphicFramePr/>
                  <a:graphic xmlns:a="http://schemas.openxmlformats.org/drawingml/2006/main">
                    <a:graphicData uri="http://schemas.openxmlformats.org/drawingml/2006/picture">
                      <pic:pic xmlns:pic="http://schemas.openxmlformats.org/drawingml/2006/picture">
                        <pic:nvPicPr>
                          <pic:cNvPr id="95" name="图片_30"/>
                          <pic:cNvPicPr/>
                        </pic:nvPicPr>
                        <pic:blipFill>
                          <a:blip r:embed="rId68"/>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1200*400*450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材质：优质冷轧钢板；侧板、门板、顶板、底板、层板用国标0.8mm；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1、结构：对开掩门共4门，共配2块活动层板，柜顶为西皮内包高密度海棉座垫；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2、配置：主柜+西皮软包坐垫；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三、五金配件：的优质配件；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四、工艺/其它说明：金属表面抑菌粉末静电喷涂。</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餐台1</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76200</wp:posOffset>
                  </wp:positionH>
                  <wp:positionV relativeFrom="paragraph">
                    <wp:posOffset>509270</wp:posOffset>
                  </wp:positionV>
                  <wp:extent cx="770890" cy="535940"/>
                  <wp:effectExtent l="0" t="0" r="10160" b="16510"/>
                  <wp:wrapNone/>
                  <wp:docPr id="96" name="图片_65_SpCnt_1"/>
                  <wp:cNvGraphicFramePr/>
                  <a:graphic xmlns:a="http://schemas.openxmlformats.org/drawingml/2006/main">
                    <a:graphicData uri="http://schemas.openxmlformats.org/drawingml/2006/picture">
                      <pic:pic xmlns:pic="http://schemas.openxmlformats.org/drawingml/2006/picture">
                        <pic:nvPicPr>
                          <pic:cNvPr id="96" name="图片_65_SpCnt_1"/>
                          <pic:cNvPicPr/>
                        </pic:nvPicPr>
                        <pic:blipFill>
                          <a:blip r:embed="rId69"/>
                          <a:stretch>
                            <a:fillRect/>
                          </a:stretch>
                        </pic:blipFill>
                        <pic:spPr>
                          <a:xfrm>
                            <a:off x="0" y="0"/>
                            <a:ext cx="770890" cy="5359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97" name="图片_63_SpCnt_1"/>
                  <wp:cNvGraphicFramePr/>
                  <a:graphic xmlns:a="http://schemas.openxmlformats.org/drawingml/2006/main">
                    <a:graphicData uri="http://schemas.openxmlformats.org/drawingml/2006/picture">
                      <pic:pic xmlns:pic="http://schemas.openxmlformats.org/drawingml/2006/picture">
                        <pic:nvPicPr>
                          <pic:cNvPr id="97" name="图片_63_SpCnt_1"/>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98" name="图片_59"/>
                  <wp:cNvGraphicFramePr/>
                  <a:graphic xmlns:a="http://schemas.openxmlformats.org/drawingml/2006/main">
                    <a:graphicData uri="http://schemas.openxmlformats.org/drawingml/2006/picture">
                      <pic:pic xmlns:pic="http://schemas.openxmlformats.org/drawingml/2006/picture">
                        <pic:nvPicPr>
                          <pic:cNvPr id="98" name="图片_59"/>
                          <pic:cNvPicPr/>
                        </pic:nvPicPr>
                        <pic:blipFill>
                          <a:blip r:embed="rId70"/>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99" name="图片_62"/>
                  <wp:cNvGraphicFramePr/>
                  <a:graphic xmlns:a="http://schemas.openxmlformats.org/drawingml/2006/main">
                    <a:graphicData uri="http://schemas.openxmlformats.org/drawingml/2006/picture">
                      <pic:pic xmlns:pic="http://schemas.openxmlformats.org/drawingml/2006/picture">
                        <pic:nvPicPr>
                          <pic:cNvPr id="99" name="图片_62"/>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0" name="图片_61"/>
                  <wp:cNvGraphicFramePr/>
                  <a:graphic xmlns:a="http://schemas.openxmlformats.org/drawingml/2006/main">
                    <a:graphicData uri="http://schemas.openxmlformats.org/drawingml/2006/picture">
                      <pic:pic xmlns:pic="http://schemas.openxmlformats.org/drawingml/2006/picture">
                        <pic:nvPicPr>
                          <pic:cNvPr id="100" name="图片_61"/>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1" name="图片_58"/>
                  <wp:cNvGraphicFramePr/>
                  <a:graphic xmlns:a="http://schemas.openxmlformats.org/drawingml/2006/main">
                    <a:graphicData uri="http://schemas.openxmlformats.org/drawingml/2006/picture">
                      <pic:pic xmlns:pic="http://schemas.openxmlformats.org/drawingml/2006/picture">
                        <pic:nvPicPr>
                          <pic:cNvPr id="101" name="图片_58"/>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2" name="图片_57"/>
                  <wp:cNvGraphicFramePr/>
                  <a:graphic xmlns:a="http://schemas.openxmlformats.org/drawingml/2006/main">
                    <a:graphicData uri="http://schemas.openxmlformats.org/drawingml/2006/picture">
                      <pic:pic xmlns:pic="http://schemas.openxmlformats.org/drawingml/2006/picture">
                        <pic:nvPicPr>
                          <pic:cNvPr id="102" name="图片_57"/>
                          <pic:cNvPicPr/>
                        </pic:nvPicPr>
                        <pic:blipFill>
                          <a:blip r:embed="rId7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304800" cy="304165"/>
                  <wp:effectExtent l="0" t="0" r="0" b="0"/>
                  <wp:wrapNone/>
                  <wp:docPr id="103" name="图片_54"/>
                  <wp:cNvGraphicFramePr/>
                  <a:graphic xmlns:a="http://schemas.openxmlformats.org/drawingml/2006/main">
                    <a:graphicData uri="http://schemas.openxmlformats.org/drawingml/2006/picture">
                      <pic:pic xmlns:pic="http://schemas.openxmlformats.org/drawingml/2006/picture">
                        <pic:nvPicPr>
                          <pic:cNvPr id="103" name="图片_54"/>
                          <pic:cNvPicPr/>
                        </pic:nvPicPr>
                        <pic:blipFill>
                          <a:blip r:embed="rId11"/>
                          <a:stretch>
                            <a:fillRect/>
                          </a:stretch>
                        </pic:blipFill>
                        <pic:spPr>
                          <a:xfrm>
                            <a:off x="0" y="0"/>
                            <a:ext cx="304800" cy="3041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4" name="图片_67"/>
                  <wp:cNvGraphicFramePr/>
                  <a:graphic xmlns:a="http://schemas.openxmlformats.org/drawingml/2006/main">
                    <a:graphicData uri="http://schemas.openxmlformats.org/drawingml/2006/picture">
                      <pic:pic xmlns:pic="http://schemas.openxmlformats.org/drawingml/2006/picture">
                        <pic:nvPicPr>
                          <pic:cNvPr id="104" name="图片_67"/>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5" name="图片_55"/>
                  <wp:cNvGraphicFramePr/>
                  <a:graphic xmlns:a="http://schemas.openxmlformats.org/drawingml/2006/main">
                    <a:graphicData uri="http://schemas.openxmlformats.org/drawingml/2006/picture">
                      <pic:pic xmlns:pic="http://schemas.openxmlformats.org/drawingml/2006/picture">
                        <pic:nvPicPr>
                          <pic:cNvPr id="105" name="图片_55"/>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6" name="图片_73"/>
                  <wp:cNvGraphicFramePr/>
                  <a:graphic xmlns:a="http://schemas.openxmlformats.org/drawingml/2006/main">
                    <a:graphicData uri="http://schemas.openxmlformats.org/drawingml/2006/picture">
                      <pic:pic xmlns:pic="http://schemas.openxmlformats.org/drawingml/2006/picture">
                        <pic:nvPicPr>
                          <pic:cNvPr id="106" name="图片_73"/>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7" name="图片_56"/>
                  <wp:cNvGraphicFramePr/>
                  <a:graphic xmlns:a="http://schemas.openxmlformats.org/drawingml/2006/main">
                    <a:graphicData uri="http://schemas.openxmlformats.org/drawingml/2006/picture">
                      <pic:pic xmlns:pic="http://schemas.openxmlformats.org/drawingml/2006/picture">
                        <pic:nvPicPr>
                          <pic:cNvPr id="107" name="图片_56"/>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8" name="图片_60"/>
                  <wp:cNvGraphicFramePr/>
                  <a:graphic xmlns:a="http://schemas.openxmlformats.org/drawingml/2006/main">
                    <a:graphicData uri="http://schemas.openxmlformats.org/drawingml/2006/picture">
                      <pic:pic xmlns:pic="http://schemas.openxmlformats.org/drawingml/2006/picture">
                        <pic:nvPicPr>
                          <pic:cNvPr id="108" name="图片_60"/>
                          <pic:cNvPicPr/>
                        </pic:nvPicPr>
                        <pic:blipFill>
                          <a:blip r:embed="rId72"/>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9" name="图片_74"/>
                  <wp:cNvGraphicFramePr/>
                  <a:graphic xmlns:a="http://schemas.openxmlformats.org/drawingml/2006/main">
                    <a:graphicData uri="http://schemas.openxmlformats.org/drawingml/2006/picture">
                      <pic:pic xmlns:pic="http://schemas.openxmlformats.org/drawingml/2006/picture">
                        <pic:nvPicPr>
                          <pic:cNvPr id="109" name="图片_74"/>
                          <pic:cNvPicPr/>
                        </pic:nvPicPr>
                        <pic:blipFill>
                          <a:blip r:embed="rId73"/>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0" name="图片_72"/>
                  <wp:cNvGraphicFramePr/>
                  <a:graphic xmlns:a="http://schemas.openxmlformats.org/drawingml/2006/main">
                    <a:graphicData uri="http://schemas.openxmlformats.org/drawingml/2006/picture">
                      <pic:pic xmlns:pic="http://schemas.openxmlformats.org/drawingml/2006/picture">
                        <pic:nvPicPr>
                          <pic:cNvPr id="110" name="图片_72"/>
                          <pic:cNvPicPr/>
                        </pic:nvPicPr>
                        <pic:blipFill>
                          <a:blip r:embed="rId74"/>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1" name="图片_71"/>
                  <wp:cNvGraphicFramePr/>
                  <a:graphic xmlns:a="http://schemas.openxmlformats.org/drawingml/2006/main">
                    <a:graphicData uri="http://schemas.openxmlformats.org/drawingml/2006/picture">
                      <pic:pic xmlns:pic="http://schemas.openxmlformats.org/drawingml/2006/picture">
                        <pic:nvPicPr>
                          <pic:cNvPr id="111" name="图片_71"/>
                          <pic:cNvPicPr/>
                        </pic:nvPicPr>
                        <pic:blipFill>
                          <a:blip r:embed="rId75"/>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2" name="图片_70"/>
                  <wp:cNvGraphicFramePr/>
                  <a:graphic xmlns:a="http://schemas.openxmlformats.org/drawingml/2006/main">
                    <a:graphicData uri="http://schemas.openxmlformats.org/drawingml/2006/picture">
                      <pic:pic xmlns:pic="http://schemas.openxmlformats.org/drawingml/2006/picture">
                        <pic:nvPicPr>
                          <pic:cNvPr id="112" name="图片_70"/>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3" name="图片_69"/>
                  <wp:cNvGraphicFramePr/>
                  <a:graphic xmlns:a="http://schemas.openxmlformats.org/drawingml/2006/main">
                    <a:graphicData uri="http://schemas.openxmlformats.org/drawingml/2006/picture">
                      <pic:pic xmlns:pic="http://schemas.openxmlformats.org/drawingml/2006/picture">
                        <pic:nvPicPr>
                          <pic:cNvPr id="113" name="图片_69"/>
                          <pic:cNvPicPr/>
                        </pic:nvPicPr>
                        <pic:blipFill>
                          <a:blip r:embed="rId76"/>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4" name="图片_68"/>
                  <wp:cNvGraphicFramePr/>
                  <a:graphic xmlns:a="http://schemas.openxmlformats.org/drawingml/2006/main">
                    <a:graphicData uri="http://schemas.openxmlformats.org/drawingml/2006/picture">
                      <pic:pic xmlns:pic="http://schemas.openxmlformats.org/drawingml/2006/picture">
                        <pic:nvPicPr>
                          <pic:cNvPr id="114" name="图片_68"/>
                          <pic:cNvPicPr/>
                        </pic:nvPicPr>
                        <pic:blipFill>
                          <a:blip r:embed="rId77"/>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5" name="图片_66"/>
                  <wp:cNvGraphicFramePr/>
                  <a:graphic xmlns:a="http://schemas.openxmlformats.org/drawingml/2006/main">
                    <a:graphicData uri="http://schemas.openxmlformats.org/drawingml/2006/picture">
                      <pic:pic xmlns:pic="http://schemas.openxmlformats.org/drawingml/2006/picture">
                        <pic:nvPicPr>
                          <pic:cNvPr id="115" name="图片_66"/>
                          <pic:cNvPicPr/>
                        </pic:nvPicPr>
                        <pic:blipFill>
                          <a:blip r:embed="rId7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6" name="图片_65"/>
                  <wp:cNvGraphicFramePr/>
                  <a:graphic xmlns:a="http://schemas.openxmlformats.org/drawingml/2006/main">
                    <a:graphicData uri="http://schemas.openxmlformats.org/drawingml/2006/picture">
                      <pic:pic xmlns:pic="http://schemas.openxmlformats.org/drawingml/2006/picture">
                        <pic:nvPicPr>
                          <pic:cNvPr id="116" name="图片_65"/>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7" name="图片_64"/>
                  <wp:cNvGraphicFramePr/>
                  <a:graphic xmlns:a="http://schemas.openxmlformats.org/drawingml/2006/main">
                    <a:graphicData uri="http://schemas.openxmlformats.org/drawingml/2006/picture">
                      <pic:pic xmlns:pic="http://schemas.openxmlformats.org/drawingml/2006/picture">
                        <pic:nvPicPr>
                          <pic:cNvPr id="117" name="图片_64"/>
                          <pic:cNvPicPr/>
                        </pic:nvPicPr>
                        <pic:blipFill>
                          <a:blip r:embed="rId18"/>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一、主要材料及厚度说明：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1、材质：台面板采用厚度为25mm 的优质木纹色E1级多层实芯环保生态板，采用厚度40mm的PVC同色封边做加厚处理；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1、配置：台面板+2个Φ400mm喷涂圆盘脚；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四、工艺/其它：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餐台2</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-22225</wp:posOffset>
                  </wp:positionH>
                  <wp:positionV relativeFrom="paragraph">
                    <wp:posOffset>476250</wp:posOffset>
                  </wp:positionV>
                  <wp:extent cx="825500" cy="542925"/>
                  <wp:effectExtent l="0" t="0" r="12700" b="9525"/>
                  <wp:wrapNone/>
                  <wp:docPr id="118" name="图片_66_SpCnt_1"/>
                  <wp:cNvGraphicFramePr/>
                  <a:graphic xmlns:a="http://schemas.openxmlformats.org/drawingml/2006/main">
                    <a:graphicData uri="http://schemas.openxmlformats.org/drawingml/2006/picture">
                      <pic:pic xmlns:pic="http://schemas.openxmlformats.org/drawingml/2006/picture">
                        <pic:nvPicPr>
                          <pic:cNvPr id="118" name="图片_66_SpCnt_1"/>
                          <pic:cNvPicPr/>
                        </pic:nvPicPr>
                        <pic:blipFill>
                          <a:blip r:embed="rId79"/>
                          <a:stretch>
                            <a:fillRect/>
                          </a:stretch>
                        </pic:blipFill>
                        <pic:spPr>
                          <a:xfrm>
                            <a:off x="0" y="0"/>
                            <a:ext cx="825500" cy="5429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9" name="图片_143"/>
                  <wp:cNvGraphicFramePr/>
                  <a:graphic xmlns:a="http://schemas.openxmlformats.org/drawingml/2006/main">
                    <a:graphicData uri="http://schemas.openxmlformats.org/drawingml/2006/picture">
                      <pic:pic xmlns:pic="http://schemas.openxmlformats.org/drawingml/2006/picture">
                        <pic:nvPicPr>
                          <pic:cNvPr id="119" name="图片_143"/>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0" name="图片_137"/>
                  <wp:cNvGraphicFramePr/>
                  <a:graphic xmlns:a="http://schemas.openxmlformats.org/drawingml/2006/main">
                    <a:graphicData uri="http://schemas.openxmlformats.org/drawingml/2006/picture">
                      <pic:pic xmlns:pic="http://schemas.openxmlformats.org/drawingml/2006/picture">
                        <pic:nvPicPr>
                          <pic:cNvPr id="120" name="图片_137"/>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1" name="图片_141"/>
                  <wp:cNvGraphicFramePr/>
                  <a:graphic xmlns:a="http://schemas.openxmlformats.org/drawingml/2006/main">
                    <a:graphicData uri="http://schemas.openxmlformats.org/drawingml/2006/picture">
                      <pic:pic xmlns:pic="http://schemas.openxmlformats.org/drawingml/2006/picture">
                        <pic:nvPicPr>
                          <pic:cNvPr id="121" name="图片_141"/>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2" name="图片_140"/>
                  <wp:cNvGraphicFramePr/>
                  <a:graphic xmlns:a="http://schemas.openxmlformats.org/drawingml/2006/main">
                    <a:graphicData uri="http://schemas.openxmlformats.org/drawingml/2006/picture">
                      <pic:pic xmlns:pic="http://schemas.openxmlformats.org/drawingml/2006/picture">
                        <pic:nvPicPr>
                          <pic:cNvPr id="122" name="图片_140"/>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3" name="图片_142"/>
                  <wp:cNvGraphicFramePr/>
                  <a:graphic xmlns:a="http://schemas.openxmlformats.org/drawingml/2006/main">
                    <a:graphicData uri="http://schemas.openxmlformats.org/drawingml/2006/picture">
                      <pic:pic xmlns:pic="http://schemas.openxmlformats.org/drawingml/2006/picture">
                        <pic:nvPicPr>
                          <pic:cNvPr id="123" name="图片_142"/>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4" name="图片_139"/>
                  <wp:cNvGraphicFramePr/>
                  <a:graphic xmlns:a="http://schemas.openxmlformats.org/drawingml/2006/main">
                    <a:graphicData uri="http://schemas.openxmlformats.org/drawingml/2006/picture">
                      <pic:pic xmlns:pic="http://schemas.openxmlformats.org/drawingml/2006/picture">
                        <pic:nvPicPr>
                          <pic:cNvPr id="124" name="图片_139"/>
                          <pic:cNvPicPr/>
                        </pic:nvPicPr>
                        <pic:blipFill>
                          <a:blip r:embed="rId18"/>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5" name="图片_138"/>
                  <wp:cNvGraphicFramePr/>
                  <a:graphic xmlns:a="http://schemas.openxmlformats.org/drawingml/2006/main">
                    <a:graphicData uri="http://schemas.openxmlformats.org/drawingml/2006/picture">
                      <pic:pic xmlns:pic="http://schemas.openxmlformats.org/drawingml/2006/picture">
                        <pic:nvPicPr>
                          <pic:cNvPr id="125" name="图片_138"/>
                          <pic:cNvPicPr/>
                        </pic:nvPicPr>
                        <pic:blipFill>
                          <a:blip r:embed="rId18"/>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600*600*750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一、主要材料及厚度说明：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1、材质：台面板采用厚度为25mm 的优质木纹色E1级多层实芯环保生态板，采用厚度40mm的PVC同色封边做加厚处理；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1、配置：40mm厚台面+1个Φ400mm喷涂圆盘脚；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三、五金配件：优质配件；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四、工艺/其它：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1、封边：见光面为2.0mm厚全自动封边工艺。</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197485</wp:posOffset>
                  </wp:positionH>
                  <wp:positionV relativeFrom="paragraph">
                    <wp:posOffset>218440</wp:posOffset>
                  </wp:positionV>
                  <wp:extent cx="518160" cy="728345"/>
                  <wp:effectExtent l="0" t="0" r="15240" b="14605"/>
                  <wp:wrapNone/>
                  <wp:docPr id="126" name="图片_67_SpCnt_1"/>
                  <wp:cNvGraphicFramePr/>
                  <a:graphic xmlns:a="http://schemas.openxmlformats.org/drawingml/2006/main">
                    <a:graphicData uri="http://schemas.openxmlformats.org/drawingml/2006/picture">
                      <pic:pic xmlns:pic="http://schemas.openxmlformats.org/drawingml/2006/picture">
                        <pic:nvPicPr>
                          <pic:cNvPr id="126" name="图片_67_SpCnt_1"/>
                          <pic:cNvPicPr/>
                        </pic:nvPicPr>
                        <pic:blipFill>
                          <a:blip r:embed="rId80"/>
                          <a:stretch>
                            <a:fillRect/>
                          </a:stretch>
                        </pic:blipFill>
                        <pic:spPr>
                          <a:xfrm>
                            <a:off x="0" y="0"/>
                            <a:ext cx="518160" cy="7283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7" name="图片_75"/>
                  <wp:cNvGraphicFramePr/>
                  <a:graphic xmlns:a="http://schemas.openxmlformats.org/drawingml/2006/main">
                    <a:graphicData uri="http://schemas.openxmlformats.org/drawingml/2006/picture">
                      <pic:pic xmlns:pic="http://schemas.openxmlformats.org/drawingml/2006/picture">
                        <pic:nvPicPr>
                          <pic:cNvPr id="127" name="图片_75"/>
                          <pic:cNvPicPr/>
                        </pic:nvPicPr>
                        <pic:blipFill>
                          <a:blip r:embed="rId81"/>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480*540*880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一、主要材料说明：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1、椅背座板为实木多层曲木板面贴防火板，配西皮软包座垫；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2、椅架采用Φ22mm不锈钢圆管自带挂钩；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二、结构/配置：/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50</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值班床</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50165</wp:posOffset>
                  </wp:positionH>
                  <wp:positionV relativeFrom="paragraph">
                    <wp:posOffset>843915</wp:posOffset>
                  </wp:positionV>
                  <wp:extent cx="770255" cy="683895"/>
                  <wp:effectExtent l="0" t="0" r="10795" b="1905"/>
                  <wp:wrapNone/>
                  <wp:docPr id="128" name="图片_2_SpCnt_2"/>
                  <wp:cNvGraphicFramePr/>
                  <a:graphic xmlns:a="http://schemas.openxmlformats.org/drawingml/2006/main">
                    <a:graphicData uri="http://schemas.openxmlformats.org/drawingml/2006/picture">
                      <pic:pic xmlns:pic="http://schemas.openxmlformats.org/drawingml/2006/picture">
                        <pic:nvPicPr>
                          <pic:cNvPr id="128" name="图片_2_SpCnt_2"/>
                          <pic:cNvPicPr/>
                        </pic:nvPicPr>
                        <pic:blipFill>
                          <a:blip r:embed="rId82"/>
                          <a:stretch>
                            <a:fillRect/>
                          </a:stretch>
                        </pic:blipFill>
                        <pic:spPr>
                          <a:xfrm>
                            <a:off x="0" y="0"/>
                            <a:ext cx="770255" cy="6838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29" name="图片_84"/>
                  <wp:cNvGraphicFramePr/>
                  <a:graphic xmlns:a="http://schemas.openxmlformats.org/drawingml/2006/main">
                    <a:graphicData uri="http://schemas.openxmlformats.org/drawingml/2006/picture">
                      <pic:pic xmlns:pic="http://schemas.openxmlformats.org/drawingml/2006/picture">
                        <pic:nvPicPr>
                          <pic:cNvPr id="129" name="图片_84"/>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0" name="图片_76"/>
                  <wp:cNvGraphicFramePr/>
                  <a:graphic xmlns:a="http://schemas.openxmlformats.org/drawingml/2006/main">
                    <a:graphicData uri="http://schemas.openxmlformats.org/drawingml/2006/picture">
                      <pic:pic xmlns:pic="http://schemas.openxmlformats.org/drawingml/2006/picture">
                        <pic:nvPicPr>
                          <pic:cNvPr id="130" name="图片_76"/>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1" name="图片_96"/>
                  <wp:cNvGraphicFramePr/>
                  <a:graphic xmlns:a="http://schemas.openxmlformats.org/drawingml/2006/main">
                    <a:graphicData uri="http://schemas.openxmlformats.org/drawingml/2006/picture">
                      <pic:pic xmlns:pic="http://schemas.openxmlformats.org/drawingml/2006/picture">
                        <pic:nvPicPr>
                          <pic:cNvPr id="131" name="图片_96"/>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2" name="图片_80"/>
                  <wp:cNvGraphicFramePr/>
                  <a:graphic xmlns:a="http://schemas.openxmlformats.org/drawingml/2006/main">
                    <a:graphicData uri="http://schemas.openxmlformats.org/drawingml/2006/picture">
                      <pic:pic xmlns:pic="http://schemas.openxmlformats.org/drawingml/2006/picture">
                        <pic:nvPicPr>
                          <pic:cNvPr id="132" name="图片_80"/>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3" name="图片_77"/>
                  <wp:cNvGraphicFramePr/>
                  <a:graphic xmlns:a="http://schemas.openxmlformats.org/drawingml/2006/main">
                    <a:graphicData uri="http://schemas.openxmlformats.org/drawingml/2006/picture">
                      <pic:pic xmlns:pic="http://schemas.openxmlformats.org/drawingml/2006/picture">
                        <pic:nvPicPr>
                          <pic:cNvPr id="133" name="图片_77"/>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4" name="图片_90"/>
                  <wp:cNvGraphicFramePr/>
                  <a:graphic xmlns:a="http://schemas.openxmlformats.org/drawingml/2006/main">
                    <a:graphicData uri="http://schemas.openxmlformats.org/drawingml/2006/picture">
                      <pic:pic xmlns:pic="http://schemas.openxmlformats.org/drawingml/2006/picture">
                        <pic:nvPicPr>
                          <pic:cNvPr id="134" name="图片_90"/>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5" name="图片_89"/>
                  <wp:cNvGraphicFramePr/>
                  <a:graphic xmlns:a="http://schemas.openxmlformats.org/drawingml/2006/main">
                    <a:graphicData uri="http://schemas.openxmlformats.org/drawingml/2006/picture">
                      <pic:pic xmlns:pic="http://schemas.openxmlformats.org/drawingml/2006/picture">
                        <pic:nvPicPr>
                          <pic:cNvPr id="135" name="图片_89"/>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6" name="图片_100"/>
                  <wp:cNvGraphicFramePr/>
                  <a:graphic xmlns:a="http://schemas.openxmlformats.org/drawingml/2006/main">
                    <a:graphicData uri="http://schemas.openxmlformats.org/drawingml/2006/picture">
                      <pic:pic xmlns:pic="http://schemas.openxmlformats.org/drawingml/2006/picture">
                        <pic:nvPicPr>
                          <pic:cNvPr id="136" name="图片_100"/>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7" name="图片_97"/>
                  <wp:cNvGraphicFramePr/>
                  <a:graphic xmlns:a="http://schemas.openxmlformats.org/drawingml/2006/main">
                    <a:graphicData uri="http://schemas.openxmlformats.org/drawingml/2006/picture">
                      <pic:pic xmlns:pic="http://schemas.openxmlformats.org/drawingml/2006/picture">
                        <pic:nvPicPr>
                          <pic:cNvPr id="137" name="图片_97"/>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8" name="图片_86"/>
                  <wp:cNvGraphicFramePr/>
                  <a:graphic xmlns:a="http://schemas.openxmlformats.org/drawingml/2006/main">
                    <a:graphicData uri="http://schemas.openxmlformats.org/drawingml/2006/picture">
                      <pic:pic xmlns:pic="http://schemas.openxmlformats.org/drawingml/2006/picture">
                        <pic:nvPicPr>
                          <pic:cNvPr id="138" name="图片_86"/>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39" name="图片_85"/>
                  <wp:cNvGraphicFramePr/>
                  <a:graphic xmlns:a="http://schemas.openxmlformats.org/drawingml/2006/main">
                    <a:graphicData uri="http://schemas.openxmlformats.org/drawingml/2006/picture">
                      <pic:pic xmlns:pic="http://schemas.openxmlformats.org/drawingml/2006/picture">
                        <pic:nvPicPr>
                          <pic:cNvPr id="139" name="图片_85"/>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0" name="图片_81"/>
                  <wp:cNvGraphicFramePr/>
                  <a:graphic xmlns:a="http://schemas.openxmlformats.org/drawingml/2006/main">
                    <a:graphicData uri="http://schemas.openxmlformats.org/drawingml/2006/picture">
                      <pic:pic xmlns:pic="http://schemas.openxmlformats.org/drawingml/2006/picture">
                        <pic:nvPicPr>
                          <pic:cNvPr id="140" name="图片_81"/>
                          <pic:cNvPicPr/>
                        </pic:nvPicPr>
                        <pic:blipFill>
                          <a:blip r:embed="rId83"/>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1" name="图片_99"/>
                  <wp:cNvGraphicFramePr/>
                  <a:graphic xmlns:a="http://schemas.openxmlformats.org/drawingml/2006/main">
                    <a:graphicData uri="http://schemas.openxmlformats.org/drawingml/2006/picture">
                      <pic:pic xmlns:pic="http://schemas.openxmlformats.org/drawingml/2006/picture">
                        <pic:nvPicPr>
                          <pic:cNvPr id="141" name="图片_99"/>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2" name="图片_82"/>
                  <wp:cNvGraphicFramePr/>
                  <a:graphic xmlns:a="http://schemas.openxmlformats.org/drawingml/2006/main">
                    <a:graphicData uri="http://schemas.openxmlformats.org/drawingml/2006/picture">
                      <pic:pic xmlns:pic="http://schemas.openxmlformats.org/drawingml/2006/picture">
                        <pic:nvPicPr>
                          <pic:cNvPr id="142" name="图片_82"/>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3" name="图片_95"/>
                  <wp:cNvGraphicFramePr/>
                  <a:graphic xmlns:a="http://schemas.openxmlformats.org/drawingml/2006/main">
                    <a:graphicData uri="http://schemas.openxmlformats.org/drawingml/2006/picture">
                      <pic:pic xmlns:pic="http://schemas.openxmlformats.org/drawingml/2006/picture">
                        <pic:nvPicPr>
                          <pic:cNvPr id="143" name="图片_95"/>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4" name="图片_87"/>
                  <wp:cNvGraphicFramePr/>
                  <a:graphic xmlns:a="http://schemas.openxmlformats.org/drawingml/2006/main">
                    <a:graphicData uri="http://schemas.openxmlformats.org/drawingml/2006/picture">
                      <pic:pic xmlns:pic="http://schemas.openxmlformats.org/drawingml/2006/picture">
                        <pic:nvPicPr>
                          <pic:cNvPr id="144" name="图片_87"/>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5" name="图片_93"/>
                  <wp:cNvGraphicFramePr/>
                  <a:graphic xmlns:a="http://schemas.openxmlformats.org/drawingml/2006/main">
                    <a:graphicData uri="http://schemas.openxmlformats.org/drawingml/2006/picture">
                      <pic:pic xmlns:pic="http://schemas.openxmlformats.org/drawingml/2006/picture">
                        <pic:nvPicPr>
                          <pic:cNvPr id="145" name="图片_93"/>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6" name="图片_91"/>
                  <wp:cNvGraphicFramePr/>
                  <a:graphic xmlns:a="http://schemas.openxmlformats.org/drawingml/2006/main">
                    <a:graphicData uri="http://schemas.openxmlformats.org/drawingml/2006/picture">
                      <pic:pic xmlns:pic="http://schemas.openxmlformats.org/drawingml/2006/picture">
                        <pic:nvPicPr>
                          <pic:cNvPr id="146" name="图片_91"/>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7" name="图片_78"/>
                  <wp:cNvGraphicFramePr/>
                  <a:graphic xmlns:a="http://schemas.openxmlformats.org/drawingml/2006/main">
                    <a:graphicData uri="http://schemas.openxmlformats.org/drawingml/2006/picture">
                      <pic:pic xmlns:pic="http://schemas.openxmlformats.org/drawingml/2006/picture">
                        <pic:nvPicPr>
                          <pic:cNvPr id="147" name="图片_78"/>
                          <pic:cNvPicPr/>
                        </pic:nvPicPr>
                        <pic:blipFill>
                          <a:blip r:embed="rId84"/>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8" name="图片_92"/>
                  <wp:cNvGraphicFramePr/>
                  <a:graphic xmlns:a="http://schemas.openxmlformats.org/drawingml/2006/main">
                    <a:graphicData uri="http://schemas.openxmlformats.org/drawingml/2006/picture">
                      <pic:pic xmlns:pic="http://schemas.openxmlformats.org/drawingml/2006/picture">
                        <pic:nvPicPr>
                          <pic:cNvPr id="148" name="图片_92"/>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49" name="图片_83"/>
                  <wp:cNvGraphicFramePr/>
                  <a:graphic xmlns:a="http://schemas.openxmlformats.org/drawingml/2006/main">
                    <a:graphicData uri="http://schemas.openxmlformats.org/drawingml/2006/picture">
                      <pic:pic xmlns:pic="http://schemas.openxmlformats.org/drawingml/2006/picture">
                        <pic:nvPicPr>
                          <pic:cNvPr id="149" name="图片_83"/>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0" name="图片_79"/>
                  <wp:cNvGraphicFramePr/>
                  <a:graphic xmlns:a="http://schemas.openxmlformats.org/drawingml/2006/main">
                    <a:graphicData uri="http://schemas.openxmlformats.org/drawingml/2006/picture">
                      <pic:pic xmlns:pic="http://schemas.openxmlformats.org/drawingml/2006/picture">
                        <pic:nvPicPr>
                          <pic:cNvPr id="150" name="图片_79"/>
                          <pic:cNvPicPr/>
                        </pic:nvPicPr>
                        <pic:blipFill>
                          <a:blip r:embed="rId85"/>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1" name="图片_88"/>
                  <wp:cNvGraphicFramePr/>
                  <a:graphic xmlns:a="http://schemas.openxmlformats.org/drawingml/2006/main">
                    <a:graphicData uri="http://schemas.openxmlformats.org/drawingml/2006/picture">
                      <pic:pic xmlns:pic="http://schemas.openxmlformats.org/drawingml/2006/picture">
                        <pic:nvPicPr>
                          <pic:cNvPr id="151" name="图片_88"/>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2" name="图片_94"/>
                  <wp:cNvGraphicFramePr/>
                  <a:graphic xmlns:a="http://schemas.openxmlformats.org/drawingml/2006/main">
                    <a:graphicData uri="http://schemas.openxmlformats.org/drawingml/2006/picture">
                      <pic:pic xmlns:pic="http://schemas.openxmlformats.org/drawingml/2006/picture">
                        <pic:nvPicPr>
                          <pic:cNvPr id="152" name="图片_94"/>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3" name="图片_98"/>
                  <wp:cNvGraphicFramePr/>
                  <a:graphic xmlns:a="http://schemas.openxmlformats.org/drawingml/2006/main">
                    <a:graphicData uri="http://schemas.openxmlformats.org/drawingml/2006/picture">
                      <pic:pic xmlns:pic="http://schemas.openxmlformats.org/drawingml/2006/picture">
                        <pic:nvPicPr>
                          <pic:cNvPr id="153" name="图片_98"/>
                          <pic:cNvPicPr/>
                        </pic:nvPicPr>
                        <pic:blipFill>
                          <a:blip r:embed="rId11"/>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1990*1070*1780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一、主要材料说明：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1、床架采用冷轧钢管，床板为夹板床板；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2、床架立柱68*68*1.2mm，横梁92*37*1.2mm，侧横梁92*37*1.0mm；支撑50*20*0.7mm;床梯50*240*1.2mm；床护栏Φ19*1.0mm；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3、床板为12mm夹板床板；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二、结构/配置：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1、四腿落地，焊接结构；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2、杉木床板2件；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3、床垫一张。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三、五金配件：钢质螺帽、螺丝，表面镀镍；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四、工艺/其他说明：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1、钢质部件经静电粉末喷涂处理。</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51</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床垫</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1270</wp:posOffset>
                  </wp:positionH>
                  <wp:positionV relativeFrom="paragraph">
                    <wp:posOffset>189865</wp:posOffset>
                  </wp:positionV>
                  <wp:extent cx="817880" cy="558165"/>
                  <wp:effectExtent l="0" t="0" r="1270" b="13335"/>
                  <wp:wrapNone/>
                  <wp:docPr id="154" name="图片_1_SpCnt_3"/>
                  <wp:cNvGraphicFramePr/>
                  <a:graphic xmlns:a="http://schemas.openxmlformats.org/drawingml/2006/main">
                    <a:graphicData uri="http://schemas.openxmlformats.org/drawingml/2006/picture">
                      <pic:pic xmlns:pic="http://schemas.openxmlformats.org/drawingml/2006/picture">
                        <pic:nvPicPr>
                          <pic:cNvPr id="154" name="图片_1_SpCnt_3"/>
                          <pic:cNvPicPr/>
                        </pic:nvPicPr>
                        <pic:blipFill>
                          <a:blip r:embed="rId86"/>
                          <a:stretch>
                            <a:fillRect/>
                          </a:stretch>
                        </pic:blipFill>
                        <pic:spPr>
                          <a:xfrm>
                            <a:off x="0" y="0"/>
                            <a:ext cx="817880" cy="55816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1900W*1000D*80H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优质天然环保椰棕，环保、防潮、防菌、使用寿命长，软硬适中，柔韧性好，无化学污染,，椰棕整体的承托力和耐久力较好，受力均匀，外观漂亮、表面平整、干爽、透气、厚度适中、不易变形、耐用、易于维护保养。备注；床垫要求一边软.一边硬。</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52</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密集柜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-17780</wp:posOffset>
                  </wp:positionH>
                  <wp:positionV relativeFrom="paragraph">
                    <wp:posOffset>169545</wp:posOffset>
                  </wp:positionV>
                  <wp:extent cx="810260" cy="774700"/>
                  <wp:effectExtent l="0" t="0" r="8890" b="6350"/>
                  <wp:wrapNone/>
                  <wp:docPr id="155" name="图片_21_SpCnt_1"/>
                  <wp:cNvGraphicFramePr/>
                  <a:graphic xmlns:a="http://schemas.openxmlformats.org/drawingml/2006/main">
                    <a:graphicData uri="http://schemas.openxmlformats.org/drawingml/2006/picture">
                      <pic:pic xmlns:pic="http://schemas.openxmlformats.org/drawingml/2006/picture">
                        <pic:nvPicPr>
                          <pic:cNvPr id="155" name="图片_21_SpCnt_1"/>
                          <pic:cNvPicPr/>
                        </pic:nvPicPr>
                        <pic:blipFill>
                          <a:blip r:embed="rId87"/>
                          <a:stretch>
                            <a:fillRect/>
                          </a:stretch>
                        </pic:blipFill>
                        <pic:spPr>
                          <a:xfrm>
                            <a:off x="0" y="0"/>
                            <a:ext cx="810260" cy="774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304800" cy="306070"/>
                  <wp:effectExtent l="0" t="0" r="0" b="0"/>
                  <wp:wrapNone/>
                  <wp:docPr id="156" name="图片_108"/>
                  <wp:cNvGraphicFramePr/>
                  <a:graphic xmlns:a="http://schemas.openxmlformats.org/drawingml/2006/main">
                    <a:graphicData uri="http://schemas.openxmlformats.org/drawingml/2006/picture">
                      <pic:pic xmlns:pic="http://schemas.openxmlformats.org/drawingml/2006/picture">
                        <pic:nvPicPr>
                          <pic:cNvPr id="156" name="图片_108"/>
                          <pic:cNvPicPr/>
                        </pic:nvPicPr>
                        <pic:blipFill>
                          <a:blip r:embed="rId11"/>
                          <a:stretch>
                            <a:fillRect/>
                          </a:stretch>
                        </pic:blipFill>
                        <pic:spPr>
                          <a:xfrm>
                            <a:off x="0" y="0"/>
                            <a:ext cx="304800" cy="3060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7" name="图片_106"/>
                  <wp:cNvGraphicFramePr/>
                  <a:graphic xmlns:a="http://schemas.openxmlformats.org/drawingml/2006/main">
                    <a:graphicData uri="http://schemas.openxmlformats.org/drawingml/2006/picture">
                      <pic:pic xmlns:pic="http://schemas.openxmlformats.org/drawingml/2006/picture">
                        <pic:nvPicPr>
                          <pic:cNvPr id="157" name="图片_106"/>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8" name="图片_110"/>
                  <wp:cNvGraphicFramePr/>
                  <a:graphic xmlns:a="http://schemas.openxmlformats.org/drawingml/2006/main">
                    <a:graphicData uri="http://schemas.openxmlformats.org/drawingml/2006/picture">
                      <pic:pic xmlns:pic="http://schemas.openxmlformats.org/drawingml/2006/picture">
                        <pic:nvPicPr>
                          <pic:cNvPr id="158" name="图片_110"/>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59" name="图片_109"/>
                  <wp:cNvGraphicFramePr/>
                  <a:graphic xmlns:a="http://schemas.openxmlformats.org/drawingml/2006/main">
                    <a:graphicData uri="http://schemas.openxmlformats.org/drawingml/2006/picture">
                      <pic:pic xmlns:pic="http://schemas.openxmlformats.org/drawingml/2006/picture">
                        <pic:nvPicPr>
                          <pic:cNvPr id="159" name="图片_109"/>
                          <pic:cNvPicPr/>
                        </pic:nvPicPr>
                        <pic:blipFill>
                          <a:blip r:embed="rId11"/>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60" name="图片_107"/>
                  <wp:cNvGraphicFramePr/>
                  <a:graphic xmlns:a="http://schemas.openxmlformats.org/drawingml/2006/main">
                    <a:graphicData uri="http://schemas.openxmlformats.org/drawingml/2006/picture">
                      <pic:pic xmlns:pic="http://schemas.openxmlformats.org/drawingml/2006/picture">
                        <pic:nvPicPr>
                          <pic:cNvPr id="160" name="图片_107"/>
                          <pic:cNvPicPr/>
                        </pic:nvPicPr>
                        <pic:blipFill>
                          <a:blip r:embed="rId11"/>
                          <a:stretch>
                            <a:fillRect/>
                          </a:stretch>
                        </pic:blipFill>
                        <pic:spPr>
                          <a:xfrm>
                            <a:off x="0" y="0"/>
                            <a:ext cx="304800" cy="30480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3300x5000x2107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（单价按立方算）</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1、1.0mm厚冷轧钢板；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2、抑菌粉末喷涂，抗大肠杆菌、金葡萄球菌等多种菌种；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4、配阻尼门铰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3、多种颜色供选；</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主机托架</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left="0" w:leftChars="0" w:firstLine="0" w:firstLineChars="0"/>
              <w:jc w:val="both"/>
              <w:rPr>
                <w:rFonts w:hint="eastAsia" w:ascii="宋体" w:hAnsi="宋体" w:eastAsia="宋体" w:cs="宋体"/>
                <w:i w:val="0"/>
                <w:iCs w:val="0"/>
                <w:color w:val="000000"/>
                <w:sz w:val="22"/>
                <w:szCs w:val="22"/>
                <w:u w:val="none"/>
              </w:rPr>
            </w:pPr>
            <w:r>
              <w:drawing>
                <wp:inline distT="0" distB="0" distL="114300" distR="114300">
                  <wp:extent cx="796290" cy="572770"/>
                  <wp:effectExtent l="0" t="0" r="3810" b="17780"/>
                  <wp:docPr id="212"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54"/>
                          <pic:cNvPicPr>
                            <a:picLocks noChangeAspect="1"/>
                          </pic:cNvPicPr>
                        </pic:nvPicPr>
                        <pic:blipFill>
                          <a:blip r:embed="rId88"/>
                          <a:stretch>
                            <a:fillRect/>
                          </a:stretch>
                        </pic:blipFill>
                        <pic:spPr>
                          <a:xfrm>
                            <a:off x="0" y="0"/>
                            <a:ext cx="796290" cy="57277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460*240*265/160</w:t>
            </w:r>
          </w:p>
        </w:tc>
        <w:tc>
          <w:tcPr>
            <w:tcW w:w="677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ind w:left="0" w:leftChars="0" w:firstLine="0" w:firstLineChars="0"/>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材质说明</w:t>
            </w:r>
            <w:r>
              <w:rPr>
                <w:rFonts w:hint="eastAsia" w:ascii="宋体" w:hAnsi="宋体" w:cs="宋体"/>
                <w:i w:val="0"/>
                <w:iCs w:val="0"/>
                <w:color w:val="000000"/>
                <w:sz w:val="22"/>
                <w:szCs w:val="22"/>
                <w:u w:val="none"/>
                <w:lang w:eastAsia="zh-CN"/>
              </w:rPr>
              <w:t>：</w:t>
            </w:r>
            <w:r>
              <w:rPr>
                <w:rFonts w:hint="eastAsia" w:ascii="宋体" w:hAnsi="宋体" w:eastAsia="宋体" w:cs="宋体"/>
                <w:i w:val="0"/>
                <w:iCs w:val="0"/>
                <w:color w:val="000000"/>
                <w:sz w:val="22"/>
                <w:szCs w:val="22"/>
                <w:u w:val="none"/>
              </w:rPr>
              <w:t>采用夏特防火板饰面,板材厚16mm；耐磨性强、阻燃、肉眼无色差，经防污处理，清洁方便，木纹色。内材为高密度板，其原料的树种一致，强度高，刚性强，不变形，比重合理，达国际握钉力测试标准，所有板材均经过防虫、防腐的化学处。配优质五金配件。2、封边：采用优质2.0mm厚PVC封边条，全自动封边机完成封边；3、所有板材均经过防虫、防腐、防水处理。</w:t>
            </w:r>
          </w:p>
          <w:p>
            <w:pPr>
              <w:spacing w:line="240" w:lineRule="auto"/>
              <w:ind w:left="0" w:leftChars="0" w:firstLine="0" w:firstLineChars="0"/>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备注：主机架根据尺寸定制,配2个万向轮及2个带刹车PU轮。</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置物架</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29845</wp:posOffset>
                  </wp:positionH>
                  <wp:positionV relativeFrom="paragraph">
                    <wp:posOffset>205105</wp:posOffset>
                  </wp:positionV>
                  <wp:extent cx="794385" cy="706120"/>
                  <wp:effectExtent l="0" t="0" r="5715" b="17780"/>
                  <wp:wrapNone/>
                  <wp:docPr id="161" name="图片_171"/>
                  <wp:cNvGraphicFramePr/>
                  <a:graphic xmlns:a="http://schemas.openxmlformats.org/drawingml/2006/main">
                    <a:graphicData uri="http://schemas.openxmlformats.org/drawingml/2006/picture">
                      <pic:pic xmlns:pic="http://schemas.openxmlformats.org/drawingml/2006/picture">
                        <pic:nvPicPr>
                          <pic:cNvPr id="161" name="图片_171"/>
                          <pic:cNvPicPr/>
                        </pic:nvPicPr>
                        <pic:blipFill>
                          <a:blip r:embed="rId89"/>
                          <a:stretch>
                            <a:fillRect/>
                          </a:stretch>
                        </pic:blipFill>
                        <pic:spPr>
                          <a:xfrm>
                            <a:off x="0" y="0"/>
                            <a:ext cx="794385" cy="70612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855*250*66/215</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材质说明；采用夏特防火板饰面,板材厚16mm；耐磨性强、阻燃、肉眼无色差，经防污处理，清洁方便，木纹色。 内材为高密度板 ，其原料的树种一致，强度高，刚性强，不变形， 比重合理，达国际握钉力测试标准，所有板材均经过防虫 、防腐的化学处 。配优质五金配件 。2、封边：采用优质2.0mm厚PVC封边条，全自动封边机完成封边 ；3、所有板材均经过防虫 、防腐、防水处理</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显示屏抬高架</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45720</wp:posOffset>
                  </wp:positionH>
                  <wp:positionV relativeFrom="paragraph">
                    <wp:posOffset>550545</wp:posOffset>
                  </wp:positionV>
                  <wp:extent cx="734060" cy="600710"/>
                  <wp:effectExtent l="0" t="0" r="8890" b="8890"/>
                  <wp:wrapNone/>
                  <wp:docPr id="162" name="图片_172"/>
                  <wp:cNvGraphicFramePr/>
                  <a:graphic xmlns:a="http://schemas.openxmlformats.org/drawingml/2006/main">
                    <a:graphicData uri="http://schemas.openxmlformats.org/drawingml/2006/picture">
                      <pic:pic xmlns:pic="http://schemas.openxmlformats.org/drawingml/2006/picture">
                        <pic:nvPicPr>
                          <pic:cNvPr id="162" name="图片_172"/>
                          <pic:cNvPicPr/>
                        </pic:nvPicPr>
                        <pic:blipFill>
                          <a:blip r:embed="rId90"/>
                          <a:stretch>
                            <a:fillRect/>
                          </a:stretch>
                        </pic:blipFill>
                        <pic:spPr>
                          <a:xfrm>
                            <a:off x="0" y="0"/>
                            <a:ext cx="734060" cy="60071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350*200*100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材质说明；采用夏特防火板饰面,面板厚25mm,其余16mm厚；耐磨性强、阻燃、肉眼无色差，经防污处理，清洁方便，灰白色。 内材为高密度板，其原料的树种一致 ，强度高，刚性强，不变形， 比重合理，达国际握钉力测试标准 ，所有板材均经过防虫 、防腐的化学处 。优质304#不锈钢无声液压“DTC ”缓冲门铰，开启12万次不损坏；拉手均采用优质铝合金拉手；优质锁具及五金配件 。2、封边：采用优质2.0mm厚PVC封边条，全自动封边机完成封边 ；3、所有板材均经过防虫 、防腐、防水处理</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3"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收纳盒</w:t>
            </w:r>
          </w:p>
        </w:tc>
        <w:tc>
          <w:tcPr>
            <w:tcW w:w="15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240" w:lineRule="auto"/>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24765</wp:posOffset>
                  </wp:positionH>
                  <wp:positionV relativeFrom="paragraph">
                    <wp:posOffset>249555</wp:posOffset>
                  </wp:positionV>
                  <wp:extent cx="760730" cy="733425"/>
                  <wp:effectExtent l="0" t="0" r="1270" b="9525"/>
                  <wp:wrapNone/>
                  <wp:docPr id="163" name="图片_174"/>
                  <wp:cNvGraphicFramePr/>
                  <a:graphic xmlns:a="http://schemas.openxmlformats.org/drawingml/2006/main">
                    <a:graphicData uri="http://schemas.openxmlformats.org/drawingml/2006/picture">
                      <pic:pic xmlns:pic="http://schemas.openxmlformats.org/drawingml/2006/picture">
                        <pic:nvPicPr>
                          <pic:cNvPr id="163" name="图片_174"/>
                          <pic:cNvPicPr/>
                        </pic:nvPicPr>
                        <pic:blipFill>
                          <a:blip r:embed="rId91"/>
                          <a:stretch>
                            <a:fillRect/>
                          </a:stretch>
                        </pic:blipFill>
                        <pic:spPr>
                          <a:xfrm>
                            <a:off x="0" y="0"/>
                            <a:ext cx="760730" cy="73342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315W*215D*70H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材质说明；采用夏特防火板饰面,板材厚16mm；耐磨性强、阻燃、肉眼无色差，经防污处理，清洁方便，木纹色。 内材为高密度板 ，其原料的树种一致，强度高，刚性强，不变形， 比重合理，达国际握钉力测试标准，所有板材均经过防虫 、防腐的化学处 。配优质五金配件 。2、封边：采用优质2.0mm厚PVC封边条，全自动封边机完成封边 ；3、所有板材均经过防虫 、防腐、防水处理</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55880</wp:posOffset>
                  </wp:positionH>
                  <wp:positionV relativeFrom="paragraph">
                    <wp:posOffset>252095</wp:posOffset>
                  </wp:positionV>
                  <wp:extent cx="741680" cy="814070"/>
                  <wp:effectExtent l="0" t="0" r="1270" b="5080"/>
                  <wp:wrapNone/>
                  <wp:docPr id="164" name="图片_1_SpCnt_4"/>
                  <wp:cNvGraphicFramePr/>
                  <a:graphic xmlns:a="http://schemas.openxmlformats.org/drawingml/2006/main">
                    <a:graphicData uri="http://schemas.openxmlformats.org/drawingml/2006/picture">
                      <pic:pic xmlns:pic="http://schemas.openxmlformats.org/drawingml/2006/picture">
                        <pic:nvPicPr>
                          <pic:cNvPr id="164" name="图片_1_SpCnt_4"/>
                          <pic:cNvPicPr/>
                        </pic:nvPicPr>
                        <pic:blipFill>
                          <a:blip r:embed="rId92"/>
                          <a:stretch>
                            <a:fillRect/>
                          </a:stretch>
                        </pic:blipFill>
                        <pic:spPr>
                          <a:xfrm>
                            <a:off x="0" y="0"/>
                            <a:ext cx="741680" cy="81407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2700*500*2000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1.2mm厚优质冷轧钢板，经过剪切、冲压、折弯、焊接、装配而成；架体：架体表面采用绿色环保型粉末静电喷塑，塑粉附着力强，电子控温燃油固化系统，确保工件受热均匀，光洁平滑。无有机溶液，环保无毒害无气味，对人体及周围环境不产生危害，使用无异味；层板：内配四层活动层板，层板背面加两根承重筋，坚固耐用。表面经酸洗、磷化等防锈处理，静电喷塑，表面光滑流畅，焊接点无毛刺。（立柱1.2，层板0.58，承重200公斤一层）</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木制阶梯</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-3175</wp:posOffset>
                  </wp:positionH>
                  <wp:positionV relativeFrom="paragraph">
                    <wp:posOffset>262255</wp:posOffset>
                  </wp:positionV>
                  <wp:extent cx="820420" cy="744855"/>
                  <wp:effectExtent l="0" t="0" r="17780" b="17145"/>
                  <wp:wrapNone/>
                  <wp:docPr id="165" name="图片_118"/>
                  <wp:cNvGraphicFramePr/>
                  <a:graphic xmlns:a="http://schemas.openxmlformats.org/drawingml/2006/main">
                    <a:graphicData uri="http://schemas.openxmlformats.org/drawingml/2006/picture">
                      <pic:pic xmlns:pic="http://schemas.openxmlformats.org/drawingml/2006/picture">
                        <pic:nvPicPr>
                          <pic:cNvPr id="165" name="图片_118"/>
                          <pic:cNvPicPr/>
                        </pic:nvPicPr>
                        <pic:blipFill>
                          <a:blip r:embed="rId93"/>
                          <a:stretch>
                            <a:fillRect/>
                          </a:stretch>
                        </pic:blipFill>
                        <pic:spPr>
                          <a:xfrm>
                            <a:off x="0" y="0"/>
                            <a:ext cx="820420" cy="74485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400*600*800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层板厚度为25mm,其余16mm厚，耐磨性强、阻燃、肉眼无色差，经防污处理，清洁方便，灰白色。内材为高密度板，其原料的树种一致，强度高，刚性强，不变形，比重合理，达国际握钉力测试标准，所有板材均经过防虫、防腐的化学处。配优质五金配件。2、封边：采用优质2.0mm厚PVC封边条，全自动封边机完成封边；3、所有板材均经过防虫、防腐、防水处理。</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夹板</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60960</wp:posOffset>
                  </wp:positionH>
                  <wp:positionV relativeFrom="paragraph">
                    <wp:posOffset>343535</wp:posOffset>
                  </wp:positionV>
                  <wp:extent cx="758825" cy="628015"/>
                  <wp:effectExtent l="0" t="0" r="3175" b="635"/>
                  <wp:wrapNone/>
                  <wp:docPr id="166" name="图片_1_SpCnt_5"/>
                  <wp:cNvGraphicFramePr/>
                  <a:graphic xmlns:a="http://schemas.openxmlformats.org/drawingml/2006/main">
                    <a:graphicData uri="http://schemas.openxmlformats.org/drawingml/2006/picture">
                      <pic:pic xmlns:pic="http://schemas.openxmlformats.org/drawingml/2006/picture">
                        <pic:nvPicPr>
                          <pic:cNvPr id="166" name="图片_1_SpCnt_5"/>
                          <pic:cNvPicPr/>
                        </pic:nvPicPr>
                        <pic:blipFill>
                          <a:blip r:embed="rId94"/>
                          <a:stretch>
                            <a:fillRect/>
                          </a:stretch>
                        </pic:blipFill>
                        <pic:spPr>
                          <a:xfrm>
                            <a:off x="0" y="0"/>
                            <a:ext cx="758825" cy="62801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1050W*305D*25H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夹板厚25mm；耐磨性强、阻燃、肉眼无色差，经防污处理，清洁方便，灰白色。内材为高密度颗粒板，其原料的树种一致，强度高，刚性强，不变形，比重合理，达国际握钉力测试标准，所有板材均经过防虫、防腐的化学处。2、封边：采用优质2.0mm厚PVC封边条，全自动封边机完成封边；3、所有板材均经过防虫、防腐、防水处理。                                              备注：夹板四个角都做弧形角。</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60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eastAsia="宋体" w:cs="宋体"/>
                <w:i w:val="0"/>
                <w:iCs w:val="0"/>
                <w:color w:val="000000"/>
                <w:sz w:val="22"/>
                <w:szCs w:val="22"/>
                <w:u w:val="none"/>
              </w:rPr>
            </w:pP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3000*300*1000-1200</w:t>
            </w:r>
          </w:p>
        </w:tc>
        <w:tc>
          <w:tcPr>
            <w:tcW w:w="677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left"/>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61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书架</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53340</wp:posOffset>
                  </wp:positionH>
                  <wp:positionV relativeFrom="paragraph">
                    <wp:posOffset>231140</wp:posOffset>
                  </wp:positionV>
                  <wp:extent cx="650240" cy="1036320"/>
                  <wp:effectExtent l="0" t="0" r="16510" b="11430"/>
                  <wp:wrapNone/>
                  <wp:docPr id="167" name="图片_2_SpCnt_3"/>
                  <wp:cNvGraphicFramePr/>
                  <a:graphic xmlns:a="http://schemas.openxmlformats.org/drawingml/2006/main">
                    <a:graphicData uri="http://schemas.openxmlformats.org/drawingml/2006/picture">
                      <pic:pic xmlns:pic="http://schemas.openxmlformats.org/drawingml/2006/picture">
                        <pic:nvPicPr>
                          <pic:cNvPr id="167" name="图片_2_SpCnt_3"/>
                          <pic:cNvPicPr/>
                        </pic:nvPicPr>
                        <pic:blipFill>
                          <a:blip r:embed="rId95"/>
                          <a:stretch>
                            <a:fillRect/>
                          </a:stretch>
                        </pic:blipFill>
                        <pic:spPr>
                          <a:xfrm>
                            <a:off x="0" y="0"/>
                            <a:ext cx="650240" cy="103632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1180W*350D*2030H</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层板厚度为25mm,其余板材厚度16mm厚；耐磨性强、阻燃、肉眼无色差，经防污处理，清洁方便，木纹色。内材为高密度板，其原料的树种一致，强度高，刚性强，不变形，比重合理，达国际握钉力测试标准，所有板材均经过防虫、防腐的化学处。；优质304#不锈钢无声液压“DTC”缓冲门铰，开启12万次不损坏；拉手均采用优质铝合金暗拉手；优质锁具及五金配件。2、封边：采用优质2.0mm厚PVC封边条，全自动封边机完成封边；3、所有板材均经过防虫、防腐、防水处理。</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62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61595</wp:posOffset>
                  </wp:positionH>
                  <wp:positionV relativeFrom="paragraph">
                    <wp:posOffset>281940</wp:posOffset>
                  </wp:positionV>
                  <wp:extent cx="732790" cy="830580"/>
                  <wp:effectExtent l="0" t="0" r="10160" b="7620"/>
                  <wp:wrapNone/>
                  <wp:docPr id="168" name="图片_1_SpCnt_6"/>
                  <wp:cNvGraphicFramePr/>
                  <a:graphic xmlns:a="http://schemas.openxmlformats.org/drawingml/2006/main">
                    <a:graphicData uri="http://schemas.openxmlformats.org/drawingml/2006/picture">
                      <pic:pic xmlns:pic="http://schemas.openxmlformats.org/drawingml/2006/picture">
                        <pic:nvPicPr>
                          <pic:cNvPr id="168" name="图片_1_SpCnt_6"/>
                          <pic:cNvPicPr/>
                        </pic:nvPicPr>
                        <pic:blipFill>
                          <a:blip r:embed="rId96"/>
                          <a:stretch>
                            <a:fillRect/>
                          </a:stretch>
                        </pic:blipFill>
                        <pic:spPr>
                          <a:xfrm>
                            <a:off x="0" y="0"/>
                            <a:ext cx="732790" cy="83058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1670W*350D*1000H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材质采用防火板饰面，耐磨性强、阻燃、肉眼无色差，经防污处理，清洁方便，内材为高密度纤维板，其原料的树种一致，强度高，刚性强，不变形，比重合理，达国际握钉力测试标准，所有板材均经过防虫、防腐的化学处理。                                                                                                                                                       备注；柜子分为上下二部分。上面为双掩门柜，柜内置一块活动层板，可调节高度；配弧形拉手，带锁具。                                                                                                                                                                       下面为二层空格柜，层板厚度25mm加厚型，中竖板为16mm用于分隔，每格柜子内空尺寸；372W*150H</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定制吊柜</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71755</wp:posOffset>
                  </wp:positionH>
                  <wp:positionV relativeFrom="paragraph">
                    <wp:posOffset>353695</wp:posOffset>
                  </wp:positionV>
                  <wp:extent cx="725805" cy="722630"/>
                  <wp:effectExtent l="0" t="0" r="17145" b="1270"/>
                  <wp:wrapNone/>
                  <wp:docPr id="169" name="图片_1_SpCnt_7"/>
                  <wp:cNvGraphicFramePr/>
                  <a:graphic xmlns:a="http://schemas.openxmlformats.org/drawingml/2006/main">
                    <a:graphicData uri="http://schemas.openxmlformats.org/drawingml/2006/picture">
                      <pic:pic xmlns:pic="http://schemas.openxmlformats.org/drawingml/2006/picture">
                        <pic:nvPicPr>
                          <pic:cNvPr id="169" name="图片_1_SpCnt_7"/>
                          <pic:cNvPicPr/>
                        </pic:nvPicPr>
                        <pic:blipFill>
                          <a:blip r:embed="rId97"/>
                          <a:stretch>
                            <a:fillRect/>
                          </a:stretch>
                        </pic:blipFill>
                        <pic:spPr>
                          <a:xfrm>
                            <a:off x="0" y="0"/>
                            <a:ext cx="725805" cy="72263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2000W*350D*600H</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面板、层板、侧板、中竖板、背板均为16mm厚；耐磨性强、阻燃、肉眼无色差，经防污处理，清洁方便，灰白色。内材为高密度板，其原料的树种一致，强度高，刚性强，不变形，比重合理，达国际握钉力测试标准，所有板材均经过防虫、防腐的化学处。2、封边：采用优质2.0mm厚PVC封边条，全自动封边机完成封边；3、所有板材均经过防虫、防腐、防水处理。</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64</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储物柜</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70485</wp:posOffset>
                  </wp:positionH>
                  <wp:positionV relativeFrom="paragraph">
                    <wp:posOffset>240030</wp:posOffset>
                  </wp:positionV>
                  <wp:extent cx="776605" cy="890270"/>
                  <wp:effectExtent l="0" t="0" r="4445" b="5080"/>
                  <wp:wrapNone/>
                  <wp:docPr id="170" name="图片_1_SpCnt_8"/>
                  <wp:cNvGraphicFramePr/>
                  <a:graphic xmlns:a="http://schemas.openxmlformats.org/drawingml/2006/main">
                    <a:graphicData uri="http://schemas.openxmlformats.org/drawingml/2006/picture">
                      <pic:pic xmlns:pic="http://schemas.openxmlformats.org/drawingml/2006/picture">
                        <pic:nvPicPr>
                          <pic:cNvPr id="170" name="图片_1_SpCnt_8"/>
                          <pic:cNvPicPr/>
                        </pic:nvPicPr>
                        <pic:blipFill>
                          <a:blip r:embed="rId98"/>
                          <a:stretch>
                            <a:fillRect/>
                          </a:stretch>
                        </pic:blipFill>
                        <pic:spPr>
                          <a:xfrm>
                            <a:off x="0" y="0"/>
                            <a:ext cx="776605" cy="89027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600W*530D*800H</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层板厚25mm,其余16mm厚；耐磨性强、阻燃、肉眼无色差，经防污处理，清洁方便，灰白色。内材为高密度板，其原料的树种一致，强度高，刚性强，不变形，比重合理，达国际握钉力测试标准，所有板材均经过防虫、防腐的化学处。配优质五金配件。2、封边：采用优质2.0mm厚PVC封边条，全自动封边机完成封边；3、所有板材均经过防虫、防腐、防水处理。                                                                                                                                                                      备注；内置2块活动层板，无轮子加脚钉。</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导诊台</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-7620</wp:posOffset>
                  </wp:positionH>
                  <wp:positionV relativeFrom="paragraph">
                    <wp:posOffset>671830</wp:posOffset>
                  </wp:positionV>
                  <wp:extent cx="830580" cy="1513205"/>
                  <wp:effectExtent l="0" t="0" r="7620" b="10795"/>
                  <wp:wrapNone/>
                  <wp:docPr id="171" name="图片_2_SpCnt_4"/>
                  <wp:cNvGraphicFramePr/>
                  <a:graphic xmlns:a="http://schemas.openxmlformats.org/drawingml/2006/main">
                    <a:graphicData uri="http://schemas.openxmlformats.org/drawingml/2006/picture">
                      <pic:pic xmlns:pic="http://schemas.openxmlformats.org/drawingml/2006/picture">
                        <pic:nvPicPr>
                          <pic:cNvPr id="171" name="图片_2_SpCnt_4"/>
                          <pic:cNvPicPr/>
                        </pic:nvPicPr>
                        <pic:blipFill>
                          <a:blip r:embed="rId99"/>
                          <a:stretch>
                            <a:fillRect/>
                          </a:stretch>
                        </pic:blipFill>
                        <pic:spPr>
                          <a:xfrm>
                            <a:off x="0" y="0"/>
                            <a:ext cx="830580" cy="151320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1000W*550D*1050H</w:t>
            </w:r>
          </w:p>
        </w:tc>
        <w:tc>
          <w:tcPr>
            <w:tcW w:w="6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材质说明；材：采用优质E1级中密度纤维板材，密度0.7-0.8g/cm³，含水率7-13%,总挥发性有机化合物（TVOC）≤0.06mg/㎡•h,符合GB/T 11718-2009《中纤维密度板》、GB 18580-2017《室内装饰装修材料 人造板级及其制品中甲醛释放量》标准。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油漆：采用亮光漆，面漆的苯含量≤0.001%，甲苯、二甲苯、乙苯含量总和≤6%，多环芳烃总和含量&lt;0.2mg/kg。游离二异氰酸酯含量总和≤0.02%，卤代烃含量≤0.01%，符合GB 18581-2020 《木器漆中有害物质限量》[溶剂型涂料，聚氨酯类 面漆 光泽 （60°C）≥80]标准。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白乳胶：采用国家环保标准白乳胶，白乳胶游离甲醛≤0.05g/kg,苯≤0.01g/kg，甲苯+二甲苯≤0.04g/kg，总挥发性有机物≤33g/L，符合GB 18583-2008《室内装饰装修材料 胶粘剂中有害物质限量》标准。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5.采用优质五金配件；成品检测甲醛释放量≤0.35mg/l。                                                                                                                                                                                 备注；1.桌面配一个φ60mm圆形过线孔,配线盒盖。                                                                                                                                                                                                                                                                          2.桌子配一组键盘架。3.配预检分诊贴纸字样。                                                                                                                                                                                    4.报价单含一张木质办公椅同院椅子同色。</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圆形接诊服务台</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67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木架子1</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1905</wp:posOffset>
                  </wp:positionH>
                  <wp:positionV relativeFrom="paragraph">
                    <wp:posOffset>385445</wp:posOffset>
                  </wp:positionV>
                  <wp:extent cx="821690" cy="692150"/>
                  <wp:effectExtent l="0" t="0" r="16510" b="12700"/>
                  <wp:wrapNone/>
                  <wp:docPr id="172" name="图片_1_SpCnt_9"/>
                  <wp:cNvGraphicFramePr/>
                  <a:graphic xmlns:a="http://schemas.openxmlformats.org/drawingml/2006/main">
                    <a:graphicData uri="http://schemas.openxmlformats.org/drawingml/2006/picture">
                      <pic:pic xmlns:pic="http://schemas.openxmlformats.org/drawingml/2006/picture">
                        <pic:nvPicPr>
                          <pic:cNvPr id="172" name="图片_1_SpCnt_9"/>
                          <pic:cNvPicPr/>
                        </pic:nvPicPr>
                        <pic:blipFill>
                          <a:blip r:embed="rId100"/>
                          <a:stretch>
                            <a:fillRect/>
                          </a:stretch>
                        </pic:blipFill>
                        <pic:spPr>
                          <a:xfrm>
                            <a:off x="0" y="0"/>
                            <a:ext cx="821690" cy="69215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630*450*300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夏特防火板饰面,耐磨性强、阻燃、肉眼无色差，经防污处理，清洁方便，灰白色。内材为高密度板，其原料的树种一致，强度高，刚性强，不变形，比重合理，达国际握钉力测试标准，所有板材均经过防虫、防腐的化学处。配优质五金配件。2、封边：采用优质2.0mm厚PVC封边条，全自动封边机完成封边；3、所有板材均经过防虫、防腐、防水处理。</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办公桌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836930" cy="671830"/>
                  <wp:effectExtent l="0" t="0" r="1270" b="13970"/>
                  <wp:docPr id="21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73"/>
                          <pic:cNvPicPr>
                            <a:picLocks noChangeAspect="1"/>
                          </pic:cNvPicPr>
                        </pic:nvPicPr>
                        <pic:blipFill>
                          <a:blip r:embed="rId101"/>
                          <a:stretch>
                            <a:fillRect/>
                          </a:stretch>
                        </pic:blipFill>
                        <pic:spPr>
                          <a:xfrm>
                            <a:off x="0" y="0"/>
                            <a:ext cx="836930" cy="67183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1400*1200*750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1"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沙发椅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851535" cy="711200"/>
                  <wp:effectExtent l="0" t="0" r="5715" b="12700"/>
                  <wp:docPr id="214"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80"/>
                          <pic:cNvPicPr>
                            <a:picLocks noChangeAspect="1"/>
                          </pic:cNvPicPr>
                        </pic:nvPicPr>
                        <pic:blipFill>
                          <a:blip r:embed="rId102"/>
                          <a:stretch>
                            <a:fillRect/>
                          </a:stretch>
                        </pic:blipFill>
                        <pic:spPr>
                          <a:xfrm>
                            <a:off x="0" y="0"/>
                            <a:ext cx="851535" cy="71120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可折叠桌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704215" cy="1565910"/>
                  <wp:effectExtent l="0" t="0" r="635" b="15240"/>
                  <wp:docPr id="215"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81"/>
                          <pic:cNvPicPr>
                            <a:picLocks noChangeAspect="1"/>
                          </pic:cNvPicPr>
                        </pic:nvPicPr>
                        <pic:blipFill>
                          <a:blip r:embed="rId103"/>
                          <a:stretch>
                            <a:fillRect/>
                          </a:stretch>
                        </pic:blipFill>
                        <pic:spPr>
                          <a:xfrm>
                            <a:off x="0" y="0"/>
                            <a:ext cx="704215" cy="156591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1200*800*750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71</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凳子</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drawing>
                <wp:inline distT="0" distB="0" distL="114300" distR="114300">
                  <wp:extent cx="791210" cy="1050925"/>
                  <wp:effectExtent l="0" t="0" r="8890" b="15875"/>
                  <wp:docPr id="216"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82"/>
                          <pic:cNvPicPr>
                            <a:picLocks noChangeAspect="1"/>
                          </pic:cNvPicPr>
                        </pic:nvPicPr>
                        <pic:blipFill>
                          <a:blip r:embed="rId104"/>
                          <a:stretch>
                            <a:fillRect/>
                          </a:stretch>
                        </pic:blipFill>
                        <pic:spPr>
                          <a:xfrm>
                            <a:off x="0" y="0"/>
                            <a:ext cx="791210" cy="1050925"/>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290*360*440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72</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中式柜子</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pPr>
            <w:r>
              <w:drawing>
                <wp:inline distT="0" distB="0" distL="114300" distR="114300">
                  <wp:extent cx="680720" cy="1499235"/>
                  <wp:effectExtent l="0" t="0" r="5080" b="5715"/>
                  <wp:docPr id="21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83"/>
                          <pic:cNvPicPr>
                            <a:picLocks noChangeAspect="1"/>
                          </pic:cNvPicPr>
                        </pic:nvPicPr>
                        <pic:blipFill>
                          <a:blip r:embed="rId105"/>
                          <a:stretch>
                            <a:fillRect/>
                          </a:stretch>
                        </pic:blipFill>
                        <pic:spPr>
                          <a:xfrm>
                            <a:off x="0" y="0"/>
                            <a:ext cx="680720" cy="1499235"/>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800*600*2600</w:t>
            </w: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1"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中式2椅+茶几</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pPr>
            <w:r>
              <w:drawing>
                <wp:inline distT="0" distB="0" distL="114300" distR="114300">
                  <wp:extent cx="843915" cy="537210"/>
                  <wp:effectExtent l="0" t="0" r="13335" b="15240"/>
                  <wp:docPr id="218"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84"/>
                          <pic:cNvPicPr>
                            <a:picLocks noChangeAspect="1"/>
                          </pic:cNvPicPr>
                        </pic:nvPicPr>
                        <pic:blipFill>
                          <a:blip r:embed="rId106"/>
                          <a:stretch>
                            <a:fillRect/>
                          </a:stretch>
                        </pic:blipFill>
                        <pic:spPr>
                          <a:xfrm>
                            <a:off x="0" y="0"/>
                            <a:ext cx="843915" cy="53721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2"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中式椅</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pPr>
            <w:r>
              <w:drawing>
                <wp:inline distT="0" distB="0" distL="114300" distR="114300">
                  <wp:extent cx="811530" cy="1090930"/>
                  <wp:effectExtent l="0" t="0" r="7620" b="13970"/>
                  <wp:docPr id="219"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85"/>
                          <pic:cNvPicPr>
                            <a:picLocks noChangeAspect="1"/>
                          </pic:cNvPicPr>
                        </pic:nvPicPr>
                        <pic:blipFill>
                          <a:blip r:embed="rId107"/>
                          <a:stretch>
                            <a:fillRect/>
                          </a:stretch>
                        </pic:blipFill>
                        <pic:spPr>
                          <a:xfrm>
                            <a:off x="0" y="0"/>
                            <a:ext cx="811530" cy="109093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4"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中式凳子</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pPr>
            <w:r>
              <w:drawing>
                <wp:inline distT="0" distB="0" distL="114300" distR="114300">
                  <wp:extent cx="849630" cy="952500"/>
                  <wp:effectExtent l="0" t="0" r="7620" b="0"/>
                  <wp:docPr id="220"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86"/>
                          <pic:cNvPicPr>
                            <a:picLocks noChangeAspect="1"/>
                          </pic:cNvPicPr>
                        </pic:nvPicPr>
                        <pic:blipFill>
                          <a:blip r:embed="rId108"/>
                          <a:stretch>
                            <a:fillRect/>
                          </a:stretch>
                        </pic:blipFill>
                        <pic:spPr>
                          <a:xfrm>
                            <a:off x="0" y="0"/>
                            <a:ext cx="849630" cy="95250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1" w:hRule="atLeast"/>
        </w:trPr>
        <w:tc>
          <w:tcPr>
            <w:tcW w:w="9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中式诊桌</w:t>
            </w:r>
          </w:p>
        </w:tc>
        <w:tc>
          <w:tcPr>
            <w:tcW w:w="15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both"/>
              <w:textAlignment w:val="center"/>
            </w:pPr>
            <w:r>
              <w:drawing>
                <wp:inline distT="0" distB="0" distL="114300" distR="114300">
                  <wp:extent cx="836930" cy="662940"/>
                  <wp:effectExtent l="0" t="0" r="1270" b="3810"/>
                  <wp:docPr id="221"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87"/>
                          <pic:cNvPicPr>
                            <a:picLocks noChangeAspect="1"/>
                          </pic:cNvPicPr>
                        </pic:nvPicPr>
                        <pic:blipFill>
                          <a:blip r:embed="rId109"/>
                          <a:stretch>
                            <a:fillRect/>
                          </a:stretch>
                        </pic:blipFill>
                        <pic:spPr>
                          <a:xfrm>
                            <a:off x="0" y="0"/>
                            <a:ext cx="836930" cy="662940"/>
                          </a:xfrm>
                          <a:prstGeom prst="rect">
                            <a:avLst/>
                          </a:prstGeom>
                          <a:noFill/>
                          <a:ln>
                            <a:noFill/>
                          </a:ln>
                        </pic:spPr>
                      </pic:pic>
                    </a:graphicData>
                  </a:graphic>
                </wp:inline>
              </w:drawing>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77</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定制茶几</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5715</wp:posOffset>
                  </wp:positionH>
                  <wp:positionV relativeFrom="paragraph">
                    <wp:posOffset>296545</wp:posOffset>
                  </wp:positionV>
                  <wp:extent cx="801370" cy="588645"/>
                  <wp:effectExtent l="0" t="0" r="17780" b="1905"/>
                  <wp:wrapNone/>
                  <wp:docPr id="173" name="图片_4_SpCnt_1"/>
                  <wp:cNvGraphicFramePr/>
                  <a:graphic xmlns:a="http://schemas.openxmlformats.org/drawingml/2006/main">
                    <a:graphicData uri="http://schemas.openxmlformats.org/drawingml/2006/picture">
                      <pic:pic xmlns:pic="http://schemas.openxmlformats.org/drawingml/2006/picture">
                        <pic:nvPicPr>
                          <pic:cNvPr id="173" name="图片_4_SpCnt_1"/>
                          <pic:cNvPicPr/>
                        </pic:nvPicPr>
                        <pic:blipFill>
                          <a:blip r:embed="rId110"/>
                          <a:stretch>
                            <a:fillRect/>
                          </a:stretch>
                        </pic:blipFill>
                        <pic:spPr>
                          <a:xfrm>
                            <a:off x="0" y="0"/>
                            <a:ext cx="801370" cy="588645"/>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φ500W*500H</w:t>
            </w:r>
          </w:p>
        </w:tc>
        <w:tc>
          <w:tcPr>
            <w:tcW w:w="6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材质说明：采用进口橡木原木,其原料的树种一致,强度高,刚性好,不变形,比重合理,所有 板材均经防虫、防腐化学处理。采用“华润”水性漆，不含有机溶剂的涂料，不含苯、甲 苯、二甲苯、甲醛、游离TDI有毒重金属，无毒无刺激气味，对人体无害，不污染环境，漆膜丰满、晶莹透亮、柔韧性好并且具有耐水、耐磨、耐老化。</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78</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定制沙发</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-1905</wp:posOffset>
                  </wp:positionH>
                  <wp:positionV relativeFrom="paragraph">
                    <wp:posOffset>278130</wp:posOffset>
                  </wp:positionV>
                  <wp:extent cx="805815" cy="594360"/>
                  <wp:effectExtent l="0" t="0" r="13335" b="15240"/>
                  <wp:wrapNone/>
                  <wp:docPr id="174" name="图片_11_SpCnt_2"/>
                  <wp:cNvGraphicFramePr/>
                  <a:graphic xmlns:a="http://schemas.openxmlformats.org/drawingml/2006/main">
                    <a:graphicData uri="http://schemas.openxmlformats.org/drawingml/2006/picture">
                      <pic:pic xmlns:pic="http://schemas.openxmlformats.org/drawingml/2006/picture">
                        <pic:nvPicPr>
                          <pic:cNvPr id="174" name="图片_11_SpCnt_2"/>
                          <pic:cNvPicPr/>
                        </pic:nvPicPr>
                        <pic:blipFill>
                          <a:blip r:embed="rId111"/>
                          <a:stretch>
                            <a:fillRect/>
                          </a:stretch>
                        </pic:blipFill>
                        <pic:spPr>
                          <a:xfrm>
                            <a:off x="0" y="0"/>
                            <a:ext cx="805815" cy="594360"/>
                          </a:xfrm>
                          <a:prstGeom prst="rect">
                            <a:avLst/>
                          </a:prstGeom>
                          <a:noFill/>
                          <a:ln>
                            <a:noFill/>
                          </a:ln>
                        </pic:spPr>
                      </pic:pic>
                    </a:graphicData>
                  </a:graphic>
                </wp:anchor>
              </w:drawing>
            </w:r>
          </w:p>
        </w:tc>
        <w:tc>
          <w:tcPr>
            <w:tcW w:w="16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1500W*640D*470/780H</w:t>
            </w:r>
          </w:p>
        </w:tc>
        <w:tc>
          <w:tcPr>
            <w:tcW w:w="6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材质说明：采用优质西皮饰面，厚度≥1.0mm，手感细滑、柔软、纹理细腻； 海绵：采用高密度海绵符合QB/T 1952.1-2012标准，检验结果符合：回弹性能（%）≥40%，压缩永久变形（%）≤3.9%，表面带有保护面,防氧化、抗疲劳、耐冲击回弹力强；架子采用优质东北实木木防框架，经过蒸压煮，烘干，杀菌，杀虫处理，含水率符合国家标准并通过绿色环保认证。椅脚底部装可调节高度防滑脚钉。</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222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最高限价（万元）</w:t>
            </w:r>
          </w:p>
        </w:tc>
        <w:tc>
          <w:tcPr>
            <w:tcW w:w="18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100</w:t>
            </w:r>
            <w:r>
              <w:rPr>
                <w:rFonts w:hint="eastAsia" w:ascii="宋体" w:hAnsi="宋体" w:cs="宋体"/>
                <w:b/>
                <w:bCs/>
                <w:i w:val="0"/>
                <w:iCs w:val="0"/>
                <w:color w:val="000000"/>
                <w:kern w:val="0"/>
                <w:sz w:val="22"/>
                <w:szCs w:val="22"/>
                <w:u w:val="none"/>
                <w:lang w:val="en-US" w:eastAsia="zh-CN" w:bidi="ar"/>
              </w:rPr>
              <w:t>.00</w:t>
            </w:r>
          </w:p>
        </w:tc>
      </w:tr>
    </w:tbl>
    <w:p>
      <w:pPr>
        <w:ind w:left="0" w:leftChars="0" w:firstLine="482" w:firstLineChars="200"/>
        <w:rPr>
          <w:rFonts w:hint="eastAsia"/>
          <w:lang w:val="en-US" w:eastAsia="zh-CN"/>
        </w:rPr>
      </w:pPr>
      <w:r>
        <w:rPr>
          <w:rFonts w:hint="eastAsia" w:hAnsi="宋体" w:cs="宋体"/>
          <w:b/>
          <w:kern w:val="2"/>
          <w:sz w:val="24"/>
          <w:szCs w:val="20"/>
          <w:u w:val="none"/>
          <w:lang w:val="en-US" w:eastAsia="zh-CN"/>
        </w:rPr>
        <w:t>注：</w:t>
      </w:r>
      <w:r>
        <w:rPr>
          <w:rFonts w:hint="eastAsia" w:hAnsi="宋体" w:cs="宋体"/>
          <w:b/>
          <w:kern w:val="2"/>
          <w:sz w:val="24"/>
          <w:szCs w:val="20"/>
          <w:u w:val="none"/>
        </w:rPr>
        <w:t>以上采购清单所有物品颜色、款式、材质、尺码、数量、图案仅为参考</w:t>
      </w:r>
      <w:r>
        <w:rPr>
          <w:rFonts w:hint="eastAsia" w:hAnsi="宋体" w:cs="宋体"/>
          <w:b/>
          <w:kern w:val="2"/>
          <w:sz w:val="24"/>
          <w:szCs w:val="20"/>
          <w:u w:val="none"/>
          <w:lang w:eastAsia="zh-CN"/>
        </w:rPr>
        <w:t>，</w:t>
      </w:r>
      <w:r>
        <w:rPr>
          <w:rFonts w:hint="eastAsia" w:hAnsi="宋体" w:cs="宋体"/>
          <w:b/>
          <w:kern w:val="2"/>
          <w:sz w:val="24"/>
          <w:szCs w:val="20"/>
          <w:u w:val="none"/>
          <w:lang w:val="en-US" w:eastAsia="zh-CN"/>
        </w:rPr>
        <w:t>请根据实际产品提供图片及材质说明。</w:t>
      </w:r>
    </w:p>
    <w:p>
      <w:pPr>
        <w:numPr>
          <w:ilvl w:val="0"/>
          <w:numId w:val="5"/>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医疗家具采购需求清单：</w:t>
      </w:r>
    </w:p>
    <w:tbl>
      <w:tblPr>
        <w:tblStyle w:val="18"/>
        <w:tblW w:w="140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8"/>
        <w:gridCol w:w="1159"/>
        <w:gridCol w:w="1528"/>
        <w:gridCol w:w="1145"/>
        <w:gridCol w:w="1595"/>
        <w:gridCol w:w="6287"/>
        <w:gridCol w:w="709"/>
        <w:gridCol w:w="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w:t>
            </w:r>
            <w:r>
              <w:rPr>
                <w:rFonts w:hint="eastAsia" w:ascii="宋体" w:hAnsi="宋体" w:eastAsia="宋体" w:cs="宋体"/>
                <w:b/>
                <w:bCs/>
                <w:i w:val="0"/>
                <w:iCs w:val="0"/>
                <w:color w:val="auto"/>
                <w:kern w:val="0"/>
                <w:sz w:val="22"/>
                <w:szCs w:val="22"/>
                <w:u w:val="none"/>
                <w:lang w:val="en-US" w:eastAsia="zh-CN" w:bidi="ar"/>
              </w:rPr>
              <w:br w:type="textWrapping"/>
            </w:r>
            <w:r>
              <w:rPr>
                <w:rFonts w:hint="eastAsia" w:ascii="宋体" w:hAnsi="宋体" w:eastAsia="宋体" w:cs="宋体"/>
                <w:b/>
                <w:bCs/>
                <w:i w:val="0"/>
                <w:iCs w:val="0"/>
                <w:color w:val="auto"/>
                <w:kern w:val="0"/>
                <w:sz w:val="22"/>
                <w:szCs w:val="22"/>
                <w:u w:val="none"/>
                <w:lang w:val="en-US" w:eastAsia="zh-CN" w:bidi="ar"/>
              </w:rPr>
              <w:t>号</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产品</w:t>
            </w:r>
            <w:r>
              <w:rPr>
                <w:rFonts w:hint="eastAsia" w:ascii="宋体" w:hAnsi="宋体" w:eastAsia="宋体" w:cs="宋体"/>
                <w:b/>
                <w:bCs/>
                <w:i w:val="0"/>
                <w:iCs w:val="0"/>
                <w:color w:val="auto"/>
                <w:kern w:val="0"/>
                <w:sz w:val="22"/>
                <w:szCs w:val="22"/>
                <w:u w:val="none"/>
                <w:lang w:val="en-US" w:eastAsia="zh-CN" w:bidi="ar"/>
              </w:rPr>
              <w:br w:type="textWrapping"/>
            </w:r>
            <w:r>
              <w:rPr>
                <w:rFonts w:hint="eastAsia" w:ascii="宋体" w:hAnsi="宋体" w:eastAsia="宋体" w:cs="宋体"/>
                <w:b/>
                <w:bCs/>
                <w:i w:val="0"/>
                <w:iCs w:val="0"/>
                <w:color w:val="auto"/>
                <w:kern w:val="0"/>
                <w:sz w:val="22"/>
                <w:szCs w:val="22"/>
                <w:u w:val="none"/>
                <w:lang w:val="en-US" w:eastAsia="zh-CN" w:bidi="ar"/>
              </w:rPr>
              <w:t>名称</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产品图片</w:t>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2"/>
                <w:szCs w:val="22"/>
                <w:u w:val="none"/>
              </w:rPr>
            </w:pPr>
            <w:r>
              <w:rPr>
                <w:rStyle w:val="44"/>
                <w:rFonts w:hint="eastAsia" w:ascii="宋体" w:hAnsi="宋体" w:eastAsia="宋体" w:cs="宋体"/>
                <w:color w:val="auto"/>
                <w:sz w:val="22"/>
                <w:szCs w:val="22"/>
                <w:lang w:val="en-US" w:eastAsia="zh-CN" w:bidi="ar"/>
              </w:rPr>
              <w:t>规格</w:t>
            </w:r>
            <w:r>
              <w:rPr>
                <w:rStyle w:val="45"/>
                <w:rFonts w:hint="eastAsia" w:ascii="宋体" w:hAnsi="宋体" w:eastAsia="宋体" w:cs="宋体"/>
                <w:color w:val="auto"/>
                <w:sz w:val="22"/>
                <w:szCs w:val="22"/>
                <w:lang w:val="en-US" w:eastAsia="zh-CN" w:bidi="ar"/>
              </w:rPr>
              <w:t xml:space="preserve"> </w:t>
            </w:r>
            <w:r>
              <w:rPr>
                <w:rStyle w:val="44"/>
                <w:rFonts w:hint="eastAsia" w:ascii="宋体" w:hAnsi="宋体" w:eastAsia="宋体" w:cs="宋体"/>
                <w:color w:val="auto"/>
                <w:sz w:val="22"/>
                <w:szCs w:val="22"/>
                <w:lang w:val="en-US" w:eastAsia="zh-CN" w:bidi="ar"/>
              </w:rPr>
              <w:t>(W*D*H)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材质说明</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医用拖把池</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-27305</wp:posOffset>
                  </wp:positionH>
                  <wp:positionV relativeFrom="paragraph">
                    <wp:posOffset>449580</wp:posOffset>
                  </wp:positionV>
                  <wp:extent cx="910590" cy="1128395"/>
                  <wp:effectExtent l="0" t="0" r="3810" b="14605"/>
                  <wp:wrapNone/>
                  <wp:docPr id="175" name="图片_28"/>
                  <wp:cNvGraphicFramePr/>
                  <a:graphic xmlns:a="http://schemas.openxmlformats.org/drawingml/2006/main">
                    <a:graphicData uri="http://schemas.openxmlformats.org/drawingml/2006/picture">
                      <pic:pic xmlns:pic="http://schemas.openxmlformats.org/drawingml/2006/picture">
                        <pic:nvPicPr>
                          <pic:cNvPr id="175" name="图片_28"/>
                          <pic:cNvPicPr/>
                        </pic:nvPicPr>
                        <pic:blipFill>
                          <a:blip r:embed="rId112"/>
                          <a:stretch>
                            <a:fillRect/>
                          </a:stretch>
                        </pic:blipFill>
                        <pic:spPr>
                          <a:xfrm>
                            <a:off x="0" y="0"/>
                            <a:ext cx="910590" cy="112839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600W*550D*1800H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1、柜体304不锈钢板材，侧板、挡板厚0.8mm； 加强管料厚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1、背板配挂钩；</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2、底脚为4个可调圆管脚，离地180mm高；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1、水龙头、下水器；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1、不锈钢采用数控激光切割、数控折弯、冲压、焊接、精细打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磨、抛光、拉丝等工艺。</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医用拖把池</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-45720</wp:posOffset>
                  </wp:positionH>
                  <wp:positionV relativeFrom="paragraph">
                    <wp:posOffset>497840</wp:posOffset>
                  </wp:positionV>
                  <wp:extent cx="927735" cy="1181100"/>
                  <wp:effectExtent l="0" t="0" r="5715" b="0"/>
                  <wp:wrapNone/>
                  <wp:docPr id="176" name="图片_27"/>
                  <wp:cNvGraphicFramePr/>
                  <a:graphic xmlns:a="http://schemas.openxmlformats.org/drawingml/2006/main">
                    <a:graphicData uri="http://schemas.openxmlformats.org/drawingml/2006/picture">
                      <pic:pic xmlns:pic="http://schemas.openxmlformats.org/drawingml/2006/picture">
                        <pic:nvPicPr>
                          <pic:cNvPr id="176" name="图片_27"/>
                          <pic:cNvPicPr/>
                        </pic:nvPicPr>
                        <pic:blipFill>
                          <a:blip r:embed="rId112"/>
                          <a:stretch>
                            <a:fillRect/>
                          </a:stretch>
                        </pic:blipFill>
                        <pic:spPr>
                          <a:xfrm>
                            <a:off x="0" y="0"/>
                            <a:ext cx="927735" cy="118110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1200W*550D*1800H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1、柜体304不锈钢板材，侧板、挡板厚0.8mm； 加强管料厚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1、背板配挂钩；</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2、底脚为4个可调圆管脚，离地180mm高；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1、水龙头、下水器；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1、不锈钢采用数控激光切割、数控折弯、冲压、焊接、精细打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磨、抛光、拉丝等工艺。</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-41910</wp:posOffset>
                  </wp:positionH>
                  <wp:positionV relativeFrom="paragraph">
                    <wp:posOffset>612775</wp:posOffset>
                  </wp:positionV>
                  <wp:extent cx="922020" cy="1643380"/>
                  <wp:effectExtent l="0" t="0" r="11430" b="13970"/>
                  <wp:wrapNone/>
                  <wp:docPr id="177" name="图片_30"/>
                  <wp:cNvGraphicFramePr/>
                  <a:graphic xmlns:a="http://schemas.openxmlformats.org/drawingml/2006/main">
                    <a:graphicData uri="http://schemas.openxmlformats.org/drawingml/2006/picture">
                      <pic:pic xmlns:pic="http://schemas.openxmlformats.org/drawingml/2006/picture">
                        <pic:nvPicPr>
                          <pic:cNvPr id="177" name="图片_30"/>
                          <pic:cNvPicPr/>
                        </pic:nvPicPr>
                        <pic:blipFill>
                          <a:blip r:embed="rId113"/>
                          <a:stretch>
                            <a:fillRect/>
                          </a:stretch>
                        </pic:blipFill>
                        <pic:spPr>
                          <a:xfrm>
                            <a:off x="0" y="0"/>
                            <a:ext cx="922020" cy="1643380"/>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2800W*640/350D*850/2650H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吊柜（对开门+活动层板）；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2、地柜（双门冼手柜+双门双抽柜带活层板）；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医用支撑背架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W*40D*2650H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医用吊柜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W*350D*1250H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疗操作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-44450</wp:posOffset>
                  </wp:positionH>
                  <wp:positionV relativeFrom="paragraph">
                    <wp:posOffset>324485</wp:posOffset>
                  </wp:positionV>
                  <wp:extent cx="922020" cy="1643380"/>
                  <wp:effectExtent l="0" t="0" r="11430" b="13970"/>
                  <wp:wrapNone/>
                  <wp:docPr id="178" name="图片_31"/>
                  <wp:cNvGraphicFramePr/>
                  <a:graphic xmlns:a="http://schemas.openxmlformats.org/drawingml/2006/main">
                    <a:graphicData uri="http://schemas.openxmlformats.org/drawingml/2006/picture">
                      <pic:pic xmlns:pic="http://schemas.openxmlformats.org/drawingml/2006/picture">
                        <pic:nvPicPr>
                          <pic:cNvPr id="178" name="图片_31"/>
                          <pic:cNvPicPr/>
                        </pic:nvPicPr>
                        <pic:blipFill>
                          <a:blip r:embed="rId114"/>
                          <a:stretch>
                            <a:fillRect/>
                          </a:stretch>
                        </pic:blipFill>
                        <pic:spPr>
                          <a:xfrm>
                            <a:off x="0" y="0"/>
                            <a:ext cx="922020" cy="1643380"/>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4000W*640/350D*850/2650H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吊柜（对开门+活动层板）；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2、地柜（双门冼手柜+双门双抽柜带活层板）；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医用支撑背架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W*40D*2650H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医用吊柜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W*350D*1250H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疗操作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18415</wp:posOffset>
                  </wp:positionH>
                  <wp:positionV relativeFrom="paragraph">
                    <wp:posOffset>341630</wp:posOffset>
                  </wp:positionV>
                  <wp:extent cx="784860" cy="1750695"/>
                  <wp:effectExtent l="0" t="0" r="15240" b="1905"/>
                  <wp:wrapNone/>
                  <wp:docPr id="179" name="图片_34"/>
                  <wp:cNvGraphicFramePr/>
                  <a:graphic xmlns:a="http://schemas.openxmlformats.org/drawingml/2006/main">
                    <a:graphicData uri="http://schemas.openxmlformats.org/drawingml/2006/picture">
                      <pic:pic xmlns:pic="http://schemas.openxmlformats.org/drawingml/2006/picture">
                        <pic:nvPicPr>
                          <pic:cNvPr id="179" name="图片_34"/>
                          <pic:cNvPicPr/>
                        </pic:nvPicPr>
                        <pic:blipFill>
                          <a:blip r:embed="rId115"/>
                          <a:stretch>
                            <a:fillRect/>
                          </a:stretch>
                        </pic:blipFill>
                        <pic:spPr>
                          <a:xfrm>
                            <a:off x="0" y="0"/>
                            <a:ext cx="784860" cy="1750695"/>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2100W*640/350D*850/2650H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吊柜（对开门+活动层板）；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2、地柜（双门双抽柜带活层板）；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医用支撑背架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W*40D*2650H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医用吊柜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W*350D*1250H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疗操作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21590</wp:posOffset>
                  </wp:positionH>
                  <wp:positionV relativeFrom="paragraph">
                    <wp:posOffset>61595</wp:posOffset>
                  </wp:positionV>
                  <wp:extent cx="784860" cy="1750695"/>
                  <wp:effectExtent l="0" t="0" r="15240" b="1905"/>
                  <wp:wrapNone/>
                  <wp:docPr id="180" name="图片_35"/>
                  <wp:cNvGraphicFramePr/>
                  <a:graphic xmlns:a="http://schemas.openxmlformats.org/drawingml/2006/main">
                    <a:graphicData uri="http://schemas.openxmlformats.org/drawingml/2006/picture">
                      <pic:pic xmlns:pic="http://schemas.openxmlformats.org/drawingml/2006/picture">
                        <pic:nvPicPr>
                          <pic:cNvPr id="180" name="图片_35"/>
                          <pic:cNvPicPr/>
                        </pic:nvPicPr>
                        <pic:blipFill>
                          <a:blip r:embed="rId116"/>
                          <a:stretch>
                            <a:fillRect/>
                          </a:stretch>
                        </pic:blipFill>
                        <pic:spPr>
                          <a:xfrm>
                            <a:off x="0" y="0"/>
                            <a:ext cx="784860" cy="1750695"/>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2300W*640/350D*850/2650H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吊柜（对开门+活动层板）；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2、地柜（双门双抽柜带活层板）；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医用支撑背架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W*40D*2650H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医用吊柜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W*350D*1250H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9"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疗操作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45720</wp:posOffset>
                  </wp:positionH>
                  <wp:positionV relativeFrom="paragraph">
                    <wp:posOffset>451485</wp:posOffset>
                  </wp:positionV>
                  <wp:extent cx="784860" cy="1750695"/>
                  <wp:effectExtent l="0" t="0" r="15240" b="1905"/>
                  <wp:wrapNone/>
                  <wp:docPr id="181" name="图片_37"/>
                  <wp:cNvGraphicFramePr/>
                  <a:graphic xmlns:a="http://schemas.openxmlformats.org/drawingml/2006/main">
                    <a:graphicData uri="http://schemas.openxmlformats.org/drawingml/2006/picture">
                      <pic:pic xmlns:pic="http://schemas.openxmlformats.org/drawingml/2006/picture">
                        <pic:nvPicPr>
                          <pic:cNvPr id="181" name="图片_37"/>
                          <pic:cNvPicPr/>
                        </pic:nvPicPr>
                        <pic:blipFill>
                          <a:blip r:embed="rId117"/>
                          <a:stretch>
                            <a:fillRect/>
                          </a:stretch>
                        </pic:blipFill>
                        <pic:spPr>
                          <a:xfrm>
                            <a:off x="0" y="0"/>
                            <a:ext cx="784860" cy="1750695"/>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1000W*640/350D*850/2650H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吊柜（对开门+活动层板）；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2、地柜（双门双抽柜带活层板）；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医用支撑背架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W*40D*2650H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医用吊柜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W*350D*1250H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疗操作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1800W*640/350D*850/2650H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吊柜（对开门+活动层板）；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2、地柜（双门双抽柜带活层板）；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-1656080</wp:posOffset>
                  </wp:positionH>
                  <wp:positionV relativeFrom="paragraph">
                    <wp:posOffset>55880</wp:posOffset>
                  </wp:positionV>
                  <wp:extent cx="637540" cy="1457325"/>
                  <wp:effectExtent l="0" t="0" r="10160" b="9525"/>
                  <wp:wrapNone/>
                  <wp:docPr id="182" name="图片_38"/>
                  <wp:cNvGraphicFramePr/>
                  <a:graphic xmlns:a="http://schemas.openxmlformats.org/drawingml/2006/main">
                    <a:graphicData uri="http://schemas.openxmlformats.org/drawingml/2006/picture">
                      <pic:pic xmlns:pic="http://schemas.openxmlformats.org/drawingml/2006/picture">
                        <pic:nvPicPr>
                          <pic:cNvPr id="182" name="图片_38"/>
                          <pic:cNvPicPr/>
                        </pic:nvPicPr>
                        <pic:blipFill>
                          <a:blip r:embed="rId115"/>
                          <a:stretch>
                            <a:fillRect/>
                          </a:stretch>
                        </pic:blipFill>
                        <pic:spPr>
                          <a:xfrm>
                            <a:off x="0" y="0"/>
                            <a:ext cx="637540" cy="14573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医用支撑背架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W*40D*2650H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医用吊柜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W*350D*1250H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1"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疗操作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46990</wp:posOffset>
                  </wp:positionH>
                  <wp:positionV relativeFrom="paragraph">
                    <wp:posOffset>517525</wp:posOffset>
                  </wp:positionV>
                  <wp:extent cx="784860" cy="1750695"/>
                  <wp:effectExtent l="0" t="0" r="15240" b="1905"/>
                  <wp:wrapNone/>
                  <wp:docPr id="183" name="图片_40"/>
                  <wp:cNvGraphicFramePr/>
                  <a:graphic xmlns:a="http://schemas.openxmlformats.org/drawingml/2006/main">
                    <a:graphicData uri="http://schemas.openxmlformats.org/drawingml/2006/picture">
                      <pic:pic xmlns:pic="http://schemas.openxmlformats.org/drawingml/2006/picture">
                        <pic:nvPicPr>
                          <pic:cNvPr id="183" name="图片_40"/>
                          <pic:cNvPicPr/>
                        </pic:nvPicPr>
                        <pic:blipFill>
                          <a:blip r:embed="rId117"/>
                          <a:stretch>
                            <a:fillRect/>
                          </a:stretch>
                        </pic:blipFill>
                        <pic:spPr>
                          <a:xfrm>
                            <a:off x="0" y="0"/>
                            <a:ext cx="784860" cy="1750695"/>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1240W*640/350D*850/2650H*2套</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吊柜（对开门+活动层板）；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2、地柜（双门双抽柜带活层板）；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医用支撑背架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W*40D*2650H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医用吊柜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W*350D*1250H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医用中药柜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69850</wp:posOffset>
                  </wp:positionH>
                  <wp:positionV relativeFrom="paragraph">
                    <wp:posOffset>344170</wp:posOffset>
                  </wp:positionV>
                  <wp:extent cx="711835" cy="1266825"/>
                  <wp:effectExtent l="0" t="0" r="12065" b="9525"/>
                  <wp:wrapNone/>
                  <wp:docPr id="184" name="图片_29"/>
                  <wp:cNvGraphicFramePr/>
                  <a:graphic xmlns:a="http://schemas.openxmlformats.org/drawingml/2006/main">
                    <a:graphicData uri="http://schemas.openxmlformats.org/drawingml/2006/picture">
                      <pic:pic xmlns:pic="http://schemas.openxmlformats.org/drawingml/2006/picture">
                        <pic:nvPicPr>
                          <pic:cNvPr id="184" name="图片_29"/>
                          <pic:cNvPicPr/>
                        </pic:nvPicPr>
                        <pic:blipFill>
                          <a:blip r:embed="rId118"/>
                          <a:stretch>
                            <a:fillRect/>
                          </a:stretch>
                        </pic:blipFill>
                        <pic:spPr>
                          <a:xfrm>
                            <a:off x="0" y="0"/>
                            <a:ext cx="711835" cy="126682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900W*400D*2000H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(六门）</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1、柜体为电解钢板，侧板、层板、底板、顶板、 门板厚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1.0mm，加强管料厚0.8mm；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1、分上下三对掩门，  门内各有一块活层板；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1、拉手、 阻尼门铰；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医用贵重药品柜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163195</wp:posOffset>
                  </wp:positionH>
                  <wp:positionV relativeFrom="paragraph">
                    <wp:posOffset>26035</wp:posOffset>
                  </wp:positionV>
                  <wp:extent cx="697865" cy="1177290"/>
                  <wp:effectExtent l="0" t="0" r="6985" b="3810"/>
                  <wp:wrapNone/>
                  <wp:docPr id="185" name="图片_6"/>
                  <wp:cNvGraphicFramePr/>
                  <a:graphic xmlns:a="http://schemas.openxmlformats.org/drawingml/2006/main">
                    <a:graphicData uri="http://schemas.openxmlformats.org/drawingml/2006/picture">
                      <pic:pic xmlns:pic="http://schemas.openxmlformats.org/drawingml/2006/picture">
                        <pic:nvPicPr>
                          <pic:cNvPr id="185" name="图片_6"/>
                          <pic:cNvPicPr/>
                        </pic:nvPicPr>
                        <pic:blipFill>
                          <a:blip r:embed="rId119"/>
                          <a:stretch>
                            <a:fillRect/>
                          </a:stretch>
                        </pic:blipFill>
                        <pic:spPr>
                          <a:xfrm>
                            <a:off x="0" y="0"/>
                            <a:ext cx="697865" cy="117729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900W*400D*2000H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1.柜身为电解钢板，门板为双层结构；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2.侧板、活层、层板、底板、顶板、门板厚1.0mm，其余厚0.8mm；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3.配阻尼门铰，拉手，锁，不锈钢螺丝；</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医用贵重药品柜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43180</wp:posOffset>
                  </wp:positionH>
                  <wp:positionV relativeFrom="paragraph">
                    <wp:posOffset>227965</wp:posOffset>
                  </wp:positionV>
                  <wp:extent cx="821055" cy="1357630"/>
                  <wp:effectExtent l="0" t="0" r="17145" b="13970"/>
                  <wp:wrapNone/>
                  <wp:docPr id="186" name="图片_41"/>
                  <wp:cNvGraphicFramePr/>
                  <a:graphic xmlns:a="http://schemas.openxmlformats.org/drawingml/2006/main">
                    <a:graphicData uri="http://schemas.openxmlformats.org/drawingml/2006/picture">
                      <pic:pic xmlns:pic="http://schemas.openxmlformats.org/drawingml/2006/picture">
                        <pic:nvPicPr>
                          <pic:cNvPr id="186" name="图片_41"/>
                          <pic:cNvPicPr/>
                        </pic:nvPicPr>
                        <pic:blipFill>
                          <a:blip r:embed="rId120"/>
                          <a:stretch>
                            <a:fillRect/>
                          </a:stretch>
                        </pic:blipFill>
                        <pic:spPr>
                          <a:xfrm>
                            <a:off x="0" y="0"/>
                            <a:ext cx="821055" cy="135763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900W*400D*2200H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1、柜体为电解钢板，侧板、层板、底板、顶板、 门板厚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1.0mm； 加强管料厚0.8mm；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1、对开门；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暗拉手、 阻尼门铰、锁；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医用无菌物品柜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142875</wp:posOffset>
                  </wp:positionH>
                  <wp:positionV relativeFrom="paragraph">
                    <wp:posOffset>92075</wp:posOffset>
                  </wp:positionV>
                  <wp:extent cx="663575" cy="1224915"/>
                  <wp:effectExtent l="0" t="0" r="3175" b="13335"/>
                  <wp:wrapNone/>
                  <wp:docPr id="187" name="图片_13"/>
                  <wp:cNvGraphicFramePr/>
                  <a:graphic xmlns:a="http://schemas.openxmlformats.org/drawingml/2006/main">
                    <a:graphicData uri="http://schemas.openxmlformats.org/drawingml/2006/picture">
                      <pic:pic xmlns:pic="http://schemas.openxmlformats.org/drawingml/2006/picture">
                        <pic:nvPicPr>
                          <pic:cNvPr id="187" name="图片_13"/>
                          <pic:cNvPicPr/>
                        </pic:nvPicPr>
                        <pic:blipFill>
                          <a:blip r:embed="rId121"/>
                          <a:stretch>
                            <a:fillRect/>
                          </a:stretch>
                        </pic:blipFill>
                        <pic:spPr>
                          <a:xfrm>
                            <a:off x="0" y="0"/>
                            <a:ext cx="663575" cy="1224915"/>
                          </a:xfrm>
                          <a:prstGeom prst="rect">
                            <a:avLst/>
                          </a:prstGeom>
                          <a:noFill/>
                          <a:ln>
                            <a:noFill/>
                          </a:ln>
                        </pic:spPr>
                      </pic:pic>
                    </a:graphicData>
                  </a:graphic>
                </wp:anchor>
              </w:drawing>
            </w:r>
          </w:p>
        </w:tc>
        <w:tc>
          <w:tcPr>
            <w:tcW w:w="2740" w:type="dxa"/>
            <w:gridSpan w:val="2"/>
            <w:tcBorders>
              <w:top w:val="single" w:color="auto" w:sz="4" w:space="0"/>
              <w:left w:val="single" w:color="000000" w:sz="4" w:space="0"/>
              <w:bottom w:val="nil"/>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950W*420D*2000H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1、柜体304不锈钢板，侧板、层板、底板、顶板、抽面、门板厚1.0mm，加强管料厚0.8mm；门板为双层结构；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2、上为玻璃门装5mm厚白玻，下掩门，配活动层板；                                                                                                                                                                                                                                                                                                      3、配96#暗拉手、阻尼门铰，锁，不锈钢螺丝。</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医用器械柜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142875</wp:posOffset>
                  </wp:positionH>
                  <wp:positionV relativeFrom="paragraph">
                    <wp:posOffset>85090</wp:posOffset>
                  </wp:positionV>
                  <wp:extent cx="677545" cy="1237615"/>
                  <wp:effectExtent l="0" t="0" r="8255" b="635"/>
                  <wp:wrapNone/>
                  <wp:docPr id="188" name="图片_16"/>
                  <wp:cNvGraphicFramePr/>
                  <a:graphic xmlns:a="http://schemas.openxmlformats.org/drawingml/2006/main">
                    <a:graphicData uri="http://schemas.openxmlformats.org/drawingml/2006/picture">
                      <pic:pic xmlns:pic="http://schemas.openxmlformats.org/drawingml/2006/picture">
                        <pic:nvPicPr>
                          <pic:cNvPr id="188" name="图片_16"/>
                          <pic:cNvPicPr/>
                        </pic:nvPicPr>
                        <pic:blipFill>
                          <a:blip r:embed="rId122"/>
                          <a:stretch>
                            <a:fillRect/>
                          </a:stretch>
                        </pic:blipFill>
                        <pic:spPr>
                          <a:xfrm>
                            <a:off x="0" y="0"/>
                            <a:ext cx="677545" cy="123761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950W*420D*2000H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1.柜身为304#不锈钢拉丝，门板和抽面为双层结构；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2.侧板、活层、层板、底板、顶板、门板和抽面厚1.0mm，其余厚0.8mm；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3.配阻尼门铰，三节缓冲导轨，96#不锈钢弧形拉手，不锈钢螺丝。</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储物柜</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74295</wp:posOffset>
                  </wp:positionH>
                  <wp:positionV relativeFrom="paragraph">
                    <wp:posOffset>311150</wp:posOffset>
                  </wp:positionV>
                  <wp:extent cx="739775" cy="1140460"/>
                  <wp:effectExtent l="0" t="0" r="3175" b="2540"/>
                  <wp:wrapNone/>
                  <wp:docPr id="189" name="图片_5"/>
                  <wp:cNvGraphicFramePr/>
                  <a:graphic xmlns:a="http://schemas.openxmlformats.org/drawingml/2006/main">
                    <a:graphicData uri="http://schemas.openxmlformats.org/drawingml/2006/picture">
                      <pic:pic xmlns:pic="http://schemas.openxmlformats.org/drawingml/2006/picture">
                        <pic:nvPicPr>
                          <pic:cNvPr id="189" name="图片_5"/>
                          <pic:cNvPicPr/>
                        </pic:nvPicPr>
                        <pic:blipFill>
                          <a:blip r:embed="rId123"/>
                          <a:stretch>
                            <a:fillRect/>
                          </a:stretch>
                        </pic:blipFill>
                        <pic:spPr>
                          <a:xfrm>
                            <a:off x="0" y="0"/>
                            <a:ext cx="739775" cy="114046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865W*400D*2580H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材质说明：采用0.8mm冷轧钢板；处理：所有配件均经酸洗除锈及磷化化学处理；表面处理：选用不含三酸异氰酐油脂（TGIC）喷粉、经静电处理，所有材料必须符合国家标准。柜类外廓尺寸极限偏差≤1.5MM,侧面板和中腰板的对缝处间隙≤1.5MM，间缝间隙均匀一致，间隙应在1-1.5之间。所有焊件牢固，焊痕光滑平整，表面喷涂符合GB-1720R的要求。                                                                                                                                 备注；1.柜子顶部为双掩门柜,配内凹拉手,圆形锁具。2.中间800mm为双玻璃趟门,内配一块活动层,需配加强筋,分上下2层,存放文件夹.文件夹尺寸；宽260W*厚70D*高350H. 3.下置8格独立单掩门柜，配内凹拉手,锁具。</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储物柜</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20955</wp:posOffset>
                  </wp:positionH>
                  <wp:positionV relativeFrom="paragraph">
                    <wp:posOffset>362585</wp:posOffset>
                  </wp:positionV>
                  <wp:extent cx="825500" cy="1222375"/>
                  <wp:effectExtent l="0" t="0" r="12700" b="15875"/>
                  <wp:wrapNone/>
                  <wp:docPr id="190" name="图片_8"/>
                  <wp:cNvGraphicFramePr/>
                  <a:graphic xmlns:a="http://schemas.openxmlformats.org/drawingml/2006/main">
                    <a:graphicData uri="http://schemas.openxmlformats.org/drawingml/2006/picture">
                      <pic:pic xmlns:pic="http://schemas.openxmlformats.org/drawingml/2006/picture">
                        <pic:nvPicPr>
                          <pic:cNvPr id="190" name="图片_8"/>
                          <pic:cNvPicPr/>
                        </pic:nvPicPr>
                        <pic:blipFill>
                          <a:blip r:embed="rId124"/>
                          <a:stretch>
                            <a:fillRect/>
                          </a:stretch>
                        </pic:blipFill>
                        <pic:spPr>
                          <a:xfrm>
                            <a:off x="0" y="0"/>
                            <a:ext cx="825500" cy="1222375"/>
                          </a:xfrm>
                          <a:prstGeom prst="rect">
                            <a:avLst/>
                          </a:prstGeom>
                          <a:noFill/>
                          <a:ln>
                            <a:noFill/>
                          </a:ln>
                        </pic:spPr>
                      </pic:pic>
                    </a:graphicData>
                  </a:graphic>
                </wp:anchor>
              </w:drawing>
            </w:r>
          </w:p>
        </w:tc>
        <w:tc>
          <w:tcPr>
            <w:tcW w:w="274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600W*400D*2000H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材质说明：采用0.8mm冷轧钢板；处理：所有配件均经酸洗除锈及磷化化学处理；表面处理：选用不含三酸异氰酐油脂（TGIC）喷粉、经静电处理，所有材料必须符合国家标准。柜类外廓尺寸极限偏差≤1.5MM,侧面板和中腰板的对缝处间隙≤1.5MM，间缝间隙均匀一致，间隙应在1-1.5之间。所有焊件牢固，焊痕光滑平整，表面喷涂符合GB-1720R的要求。                                                                         备注：1.顶柜350mm为空格存放物品。2.中间空格为微波炉区域，微波炉实际尺寸；485W*340D*300H。3.下置6格独立柜,配内凹拉手。</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手柜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40640</wp:posOffset>
                  </wp:positionH>
                  <wp:positionV relativeFrom="paragraph">
                    <wp:posOffset>510540</wp:posOffset>
                  </wp:positionV>
                  <wp:extent cx="760095" cy="1097915"/>
                  <wp:effectExtent l="0" t="0" r="1905" b="6985"/>
                  <wp:wrapNone/>
                  <wp:docPr id="191" name="图片_36"/>
                  <wp:cNvGraphicFramePr/>
                  <a:graphic xmlns:a="http://schemas.openxmlformats.org/drawingml/2006/main">
                    <a:graphicData uri="http://schemas.openxmlformats.org/drawingml/2006/picture">
                      <pic:pic xmlns:pic="http://schemas.openxmlformats.org/drawingml/2006/picture">
                        <pic:nvPicPr>
                          <pic:cNvPr id="191" name="图片_36"/>
                          <pic:cNvPicPr/>
                        </pic:nvPicPr>
                        <pic:blipFill>
                          <a:blip r:embed="rId125"/>
                          <a:stretch>
                            <a:fillRect/>
                          </a:stretch>
                        </pic:blipFill>
                        <pic:spPr>
                          <a:xfrm>
                            <a:off x="0" y="0"/>
                            <a:ext cx="760095" cy="1097915"/>
                          </a:xfrm>
                          <a:prstGeom prst="rect">
                            <a:avLst/>
                          </a:prstGeom>
                          <a:noFill/>
                          <a:ln>
                            <a:noFill/>
                          </a:ln>
                        </pic:spPr>
                      </pic:pic>
                    </a:graphicData>
                  </a:graphic>
                </wp:anchor>
              </w:drawing>
            </w:r>
          </w:p>
        </w:tc>
        <w:tc>
          <w:tcPr>
            <w:tcW w:w="1145"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840W*600D*850H*2套</w:t>
            </w:r>
          </w:p>
        </w:tc>
        <w:tc>
          <w:tcPr>
            <w:tcW w:w="159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1、柜身为电解钢板，柜门厚1.0mm双层结构，其它厚0.8mm；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1、双门冼手柜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阻尼门铰、拉手；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nil"/>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nil"/>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nil"/>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洗柜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-9525</wp:posOffset>
                  </wp:positionH>
                  <wp:positionV relativeFrom="paragraph">
                    <wp:posOffset>609600</wp:posOffset>
                  </wp:positionV>
                  <wp:extent cx="873760" cy="1109345"/>
                  <wp:effectExtent l="0" t="0" r="2540" b="14605"/>
                  <wp:wrapNone/>
                  <wp:docPr id="192" name="图片_15"/>
                  <wp:cNvGraphicFramePr/>
                  <a:graphic xmlns:a="http://schemas.openxmlformats.org/drawingml/2006/main">
                    <a:graphicData uri="http://schemas.openxmlformats.org/drawingml/2006/picture">
                      <pic:pic xmlns:pic="http://schemas.openxmlformats.org/drawingml/2006/picture">
                        <pic:nvPicPr>
                          <pic:cNvPr id="192" name="图片_15"/>
                          <pic:cNvPicPr/>
                        </pic:nvPicPr>
                        <pic:blipFill>
                          <a:blip r:embed="rId126"/>
                          <a:stretch>
                            <a:fillRect/>
                          </a:stretch>
                        </pic:blipFill>
                        <pic:spPr>
                          <a:xfrm>
                            <a:off x="0" y="0"/>
                            <a:ext cx="873760" cy="110934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600W*550D*800/1050H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1、柜体304不锈钢板材， 台面厚1.0mm；侧板、 门板厚0.8mm，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加强管料厚0.8mm；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台面向下凹15mm，档水板高出台面250mm；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2、柜门为双层结构，装暗拉手； 柜内无底板、后板便于安装与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维修；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3、底脚为4个可调圆管脚，离地180mm高；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1、拉手、 阻尼门铰、感应水龙头；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1、不锈钢采用数控激光切割、数控折弯、冲压、焊接、精细打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磨、抛光、拉丝等工艺。</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洗柜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-38735</wp:posOffset>
                  </wp:positionH>
                  <wp:positionV relativeFrom="paragraph">
                    <wp:posOffset>734695</wp:posOffset>
                  </wp:positionV>
                  <wp:extent cx="899795" cy="893445"/>
                  <wp:effectExtent l="0" t="0" r="14605" b="1905"/>
                  <wp:wrapNone/>
                  <wp:docPr id="193" name="图片_39"/>
                  <wp:cNvGraphicFramePr/>
                  <a:graphic xmlns:a="http://schemas.openxmlformats.org/drawingml/2006/main">
                    <a:graphicData uri="http://schemas.openxmlformats.org/drawingml/2006/picture">
                      <pic:pic xmlns:pic="http://schemas.openxmlformats.org/drawingml/2006/picture">
                        <pic:nvPicPr>
                          <pic:cNvPr id="193" name="图片_39"/>
                          <pic:cNvPicPr/>
                        </pic:nvPicPr>
                        <pic:blipFill>
                          <a:blip r:embed="rId127"/>
                          <a:stretch>
                            <a:fillRect/>
                          </a:stretch>
                        </pic:blipFill>
                        <pic:spPr>
                          <a:xfrm>
                            <a:off x="0" y="0"/>
                            <a:ext cx="899795" cy="89344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1200W*550D*800/1050H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1、柜体304不锈钢板材， 台面厚1.0mm；侧板、 门板厚0.8mm，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加强管料厚0.8mm；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台面向下凹15mm，档水板高出台面250mm；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2、柜门为双层结构，装暗拉手； 柜内无底板、后板便于安装与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维修；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3、底脚为4个可调圆管脚，离地180mm高；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1、拉手、 阻尼门铰、感应水龙头；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1、不锈钢采用数控激光切割、数控折弯、冲压、焊接、精细打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磨、抛光、拉丝等工艺。</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医用输液柜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22225</wp:posOffset>
                  </wp:positionH>
                  <wp:positionV relativeFrom="paragraph">
                    <wp:posOffset>242570</wp:posOffset>
                  </wp:positionV>
                  <wp:extent cx="843915" cy="1450340"/>
                  <wp:effectExtent l="0" t="0" r="13335" b="16510"/>
                  <wp:wrapNone/>
                  <wp:docPr id="194" name="图片_43"/>
                  <wp:cNvGraphicFramePr/>
                  <a:graphic xmlns:a="http://schemas.openxmlformats.org/drawingml/2006/main">
                    <a:graphicData uri="http://schemas.openxmlformats.org/drawingml/2006/picture">
                      <pic:pic xmlns:pic="http://schemas.openxmlformats.org/drawingml/2006/picture">
                        <pic:nvPicPr>
                          <pic:cNvPr id="194" name="图片_43"/>
                          <pic:cNvPicPr/>
                        </pic:nvPicPr>
                        <pic:blipFill>
                          <a:blip r:embed="rId128"/>
                          <a:stretch>
                            <a:fillRect/>
                          </a:stretch>
                        </pic:blipFill>
                        <pic:spPr>
                          <a:xfrm>
                            <a:off x="0" y="0"/>
                            <a:ext cx="843915" cy="145034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500W*700D*2000H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1、柜身为电解钢板，柜门厚1.0mm双层结构，其它厚0.8mm；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2、踢脚线为1.0厚的304#拉丝不锈钢；；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3、柜门装5mm厚白玻；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4、医用输液柜,配3大4小个ABS抗菌输液存储托盘；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5、配阻尼门铰，可调脚，96#铝合金拉手，冲标签槽，密码锁，不锈钢螺丝。</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米黄AK-8316，半光白AK-8981，净白色复合亚克力人造石，304#不锈钢。</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医用物品储藏柜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82550</wp:posOffset>
                  </wp:positionH>
                  <wp:positionV relativeFrom="paragraph">
                    <wp:posOffset>194945</wp:posOffset>
                  </wp:positionV>
                  <wp:extent cx="671195" cy="1410335"/>
                  <wp:effectExtent l="0" t="0" r="14605" b="18415"/>
                  <wp:wrapNone/>
                  <wp:docPr id="195" name="图片_66"/>
                  <wp:cNvGraphicFramePr/>
                  <a:graphic xmlns:a="http://schemas.openxmlformats.org/drawingml/2006/main">
                    <a:graphicData uri="http://schemas.openxmlformats.org/drawingml/2006/picture">
                      <pic:pic xmlns:pic="http://schemas.openxmlformats.org/drawingml/2006/picture">
                        <pic:nvPicPr>
                          <pic:cNvPr id="195" name="图片_66"/>
                          <pic:cNvPicPr/>
                        </pic:nvPicPr>
                        <pic:blipFill>
                          <a:blip r:embed="rId129"/>
                          <a:stretch>
                            <a:fillRect/>
                          </a:stretch>
                        </pic:blipFill>
                        <pic:spPr>
                          <a:xfrm>
                            <a:off x="0" y="0"/>
                            <a:ext cx="671195" cy="141033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3200W*500D*2560H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1、柜体304不锈钢板材，侧板、层板、底板、顶板、抽面、 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板厚1.0mm，加强管料厚0.8mm；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1、上为掩门，  中为玻璃门，下两抽，配活动层板；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1、三节缓冲导轨、暗拉手、 阻尼门铰；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1、不锈钢采用数控激光切割、数控折弯、冲压、焊接、精细打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磨、抛光、拉丝等工艺。</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（2000+2710）W*500D*2560H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900W*310D*2560H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860W*310D*800H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800W*310D*2560H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2300W*500D*2560H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医用物品储藏柜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77470</wp:posOffset>
                  </wp:positionH>
                  <wp:positionV relativeFrom="paragraph">
                    <wp:posOffset>268605</wp:posOffset>
                  </wp:positionV>
                  <wp:extent cx="604520" cy="1271905"/>
                  <wp:effectExtent l="0" t="0" r="5080" b="4445"/>
                  <wp:wrapNone/>
                  <wp:docPr id="196" name="图片_11"/>
                  <wp:cNvGraphicFramePr/>
                  <a:graphic xmlns:a="http://schemas.openxmlformats.org/drawingml/2006/main">
                    <a:graphicData uri="http://schemas.openxmlformats.org/drawingml/2006/picture">
                      <pic:pic xmlns:pic="http://schemas.openxmlformats.org/drawingml/2006/picture">
                        <pic:nvPicPr>
                          <pic:cNvPr id="196" name="图片_11"/>
                          <pic:cNvPicPr/>
                        </pic:nvPicPr>
                        <pic:blipFill>
                          <a:blip r:embed="rId130"/>
                          <a:stretch>
                            <a:fillRect/>
                          </a:stretch>
                        </pic:blipFill>
                        <pic:spPr>
                          <a:xfrm>
                            <a:off x="0" y="0"/>
                            <a:ext cx="604520" cy="127190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2670W*500D*2570H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1、柜体304不锈钢板材，侧板、层板、底板、顶板、抽面、 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板厚1.0mm，加强管料厚0.8mm；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1、上为掩门，  中为玻璃门，下两抽，配活动层板；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1、三节缓冲导轨、暗拉手、 阻尼门铰；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1、不锈钢采用数控激光切割、数控折弯、冲压、焊接、精细打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磨、抛光、拉丝等工艺。</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医用洗手柜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-18415</wp:posOffset>
                  </wp:positionH>
                  <wp:positionV relativeFrom="paragraph">
                    <wp:posOffset>1018540</wp:posOffset>
                  </wp:positionV>
                  <wp:extent cx="887730" cy="565785"/>
                  <wp:effectExtent l="0" t="0" r="7620" b="5715"/>
                  <wp:wrapNone/>
                  <wp:docPr id="197" name="图片_67"/>
                  <wp:cNvGraphicFramePr/>
                  <a:graphic xmlns:a="http://schemas.openxmlformats.org/drawingml/2006/main">
                    <a:graphicData uri="http://schemas.openxmlformats.org/drawingml/2006/picture">
                      <pic:pic xmlns:pic="http://schemas.openxmlformats.org/drawingml/2006/picture">
                        <pic:nvPicPr>
                          <pic:cNvPr id="197" name="图片_67"/>
                          <pic:cNvPicPr/>
                        </pic:nvPicPr>
                        <pic:blipFill>
                          <a:blip r:embed="rId131"/>
                          <a:stretch>
                            <a:fillRect/>
                          </a:stretch>
                        </pic:blipFill>
                        <pic:spPr>
                          <a:xfrm>
                            <a:off x="0" y="0"/>
                            <a:ext cx="887730" cy="565785"/>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（1400+800)W*600D*850H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1、柜身为电解钢板，柜门厚1.0mm双层结构，其它厚0.8mm；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3、踢脚线304#不锈钢板；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1、双门洗手柜；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阻尼门铰、 暗拉手；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医用文件矮柜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1620W*500D*850H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1、柜体为电解钢板，柜门厚1.0mm双层结构，其余厚0.8mm；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1、配活动层板；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阻尼门铰、锁具、 暗拉手；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1640W*500D*850H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1990W*500D*850H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1690W*500D*850H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1670W*500D*850H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-986790</wp:posOffset>
                  </wp:positionH>
                  <wp:positionV relativeFrom="paragraph">
                    <wp:posOffset>-31750</wp:posOffset>
                  </wp:positionV>
                  <wp:extent cx="838200" cy="785495"/>
                  <wp:effectExtent l="0" t="0" r="0" b="14605"/>
                  <wp:wrapNone/>
                  <wp:docPr id="198" name="图片_68"/>
                  <wp:cNvGraphicFramePr/>
                  <a:graphic xmlns:a="http://schemas.openxmlformats.org/drawingml/2006/main">
                    <a:graphicData uri="http://schemas.openxmlformats.org/drawingml/2006/picture">
                      <pic:pic xmlns:pic="http://schemas.openxmlformats.org/drawingml/2006/picture">
                        <pic:nvPicPr>
                          <pic:cNvPr id="198" name="图片_68"/>
                          <pic:cNvPicPr/>
                        </pic:nvPicPr>
                        <pic:blipFill>
                          <a:blip r:embed="rId132"/>
                          <a:stretch>
                            <a:fillRect/>
                          </a:stretch>
                        </pic:blipFill>
                        <pic:spPr>
                          <a:xfrm>
                            <a:off x="0" y="0"/>
                            <a:ext cx="838200" cy="78549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1640W*500D*850H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920W*500D*850H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1600W*500D*850H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医用物品储藏柜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222250</wp:posOffset>
                  </wp:positionH>
                  <wp:positionV relativeFrom="paragraph">
                    <wp:posOffset>445135</wp:posOffset>
                  </wp:positionV>
                  <wp:extent cx="553085" cy="1170940"/>
                  <wp:effectExtent l="0" t="0" r="18415" b="10160"/>
                  <wp:wrapNone/>
                  <wp:docPr id="199" name="图片_69"/>
                  <wp:cNvGraphicFramePr/>
                  <a:graphic xmlns:a="http://schemas.openxmlformats.org/drawingml/2006/main">
                    <a:graphicData uri="http://schemas.openxmlformats.org/drawingml/2006/picture">
                      <pic:pic xmlns:pic="http://schemas.openxmlformats.org/drawingml/2006/picture">
                        <pic:nvPicPr>
                          <pic:cNvPr id="199" name="图片_69"/>
                          <pic:cNvPicPr/>
                        </pic:nvPicPr>
                        <pic:blipFill>
                          <a:blip r:embed="rId133"/>
                          <a:stretch>
                            <a:fillRect/>
                          </a:stretch>
                        </pic:blipFill>
                        <pic:spPr>
                          <a:xfrm>
                            <a:off x="0" y="0"/>
                            <a:ext cx="553085" cy="117094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350W*500D*2600H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1、柜体为电解钢板，柜门厚1.0mm双层结构，其余厚0.8mm；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1、配活动层板；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阻尼门铰、锁具、 暗拉手；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400W*500D*2600H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300W*500D*2600H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890W*500D*2600H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1550W*500D*2600H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600W*500D*1740H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3580W*550D*2600H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800W*500D*2600H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医用物品储藏柜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2600W*600D*850/2600H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储藏柜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W*600D*2600H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1、柜身为电解钢板，柜门厚1.0mm双层结构，其它厚0.8mm；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3、踢脚线304#不锈钢板；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1、高柜（掩门+活动层板）；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2、洗手柜（双门洗手柜）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阻尼门铰、 暗拉手；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-1746250</wp:posOffset>
                  </wp:positionH>
                  <wp:positionV relativeFrom="paragraph">
                    <wp:posOffset>510540</wp:posOffset>
                  </wp:positionV>
                  <wp:extent cx="950595" cy="702945"/>
                  <wp:effectExtent l="0" t="0" r="1905" b="1905"/>
                  <wp:wrapNone/>
                  <wp:docPr id="200" name="图片_72"/>
                  <wp:cNvGraphicFramePr/>
                  <a:graphic xmlns:a="http://schemas.openxmlformats.org/drawingml/2006/main">
                    <a:graphicData uri="http://schemas.openxmlformats.org/drawingml/2006/picture">
                      <pic:pic xmlns:pic="http://schemas.openxmlformats.org/drawingml/2006/picture">
                        <pic:nvPicPr>
                          <pic:cNvPr id="200" name="图片_72"/>
                          <pic:cNvPicPr/>
                        </pic:nvPicPr>
                        <pic:blipFill>
                          <a:blip r:embed="rId134"/>
                          <a:stretch>
                            <a:fillRect/>
                          </a:stretch>
                        </pic:blipFill>
                        <pic:spPr>
                          <a:xfrm>
                            <a:off x="0" y="0"/>
                            <a:ext cx="950595" cy="70294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医用物品储藏柜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-49530</wp:posOffset>
                  </wp:positionH>
                  <wp:positionV relativeFrom="paragraph">
                    <wp:posOffset>996315</wp:posOffset>
                  </wp:positionV>
                  <wp:extent cx="950595" cy="702945"/>
                  <wp:effectExtent l="0" t="0" r="1905" b="1905"/>
                  <wp:wrapNone/>
                  <wp:docPr id="201" name="图片_73"/>
                  <wp:cNvGraphicFramePr/>
                  <a:graphic xmlns:a="http://schemas.openxmlformats.org/drawingml/2006/main">
                    <a:graphicData uri="http://schemas.openxmlformats.org/drawingml/2006/picture">
                      <pic:pic xmlns:pic="http://schemas.openxmlformats.org/drawingml/2006/picture">
                        <pic:nvPicPr>
                          <pic:cNvPr id="201" name="图片_73"/>
                          <pic:cNvPicPr/>
                        </pic:nvPicPr>
                        <pic:blipFill>
                          <a:blip r:embed="rId135"/>
                          <a:stretch>
                            <a:fillRect/>
                          </a:stretch>
                        </pic:blipFill>
                        <pic:spPr>
                          <a:xfrm>
                            <a:off x="0" y="0"/>
                            <a:ext cx="950595" cy="702945"/>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5000W*600D*850/2600H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储藏柜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W*600D*2600H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1、柜身为电解钢板，柜门厚1.0mm双层结构，其它厚0.8mm；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3、踢脚线304#不锈钢板；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1、高柜（掩门+活动层板）；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2、洗手柜（双门洗手柜）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阻尼门铰、 暗拉手；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9"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6770W*600D*850/2600H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3、踢脚线304#不锈钢板；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1、高柜（顶柜对开门+中间趟门+活动层板）；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2、地柜（趟门洗手柜+趟门地柜）；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阻尼门铰、 暗拉手；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3.57</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-1748155</wp:posOffset>
                  </wp:positionH>
                  <wp:positionV relativeFrom="paragraph">
                    <wp:posOffset>269875</wp:posOffset>
                  </wp:positionV>
                  <wp:extent cx="911860" cy="855345"/>
                  <wp:effectExtent l="0" t="0" r="2540" b="1905"/>
                  <wp:wrapNone/>
                  <wp:docPr id="202" name="图片_75"/>
                  <wp:cNvGraphicFramePr/>
                  <a:graphic xmlns:a="http://schemas.openxmlformats.org/drawingml/2006/main">
                    <a:graphicData uri="http://schemas.openxmlformats.org/drawingml/2006/picture">
                      <pic:pic xmlns:pic="http://schemas.openxmlformats.org/drawingml/2006/picture">
                        <pic:nvPicPr>
                          <pic:cNvPr id="202" name="图片_75"/>
                          <pic:cNvPicPr/>
                        </pic:nvPicPr>
                        <pic:blipFill>
                          <a:blip r:embed="rId136"/>
                          <a:stretch>
                            <a:fillRect/>
                          </a:stretch>
                        </pic:blipFill>
                        <pic:spPr>
                          <a:xfrm>
                            <a:off x="0" y="0"/>
                            <a:ext cx="911860" cy="85534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6.77</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储藏柜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11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-55245</wp:posOffset>
                  </wp:positionH>
                  <wp:positionV relativeFrom="paragraph">
                    <wp:posOffset>920115</wp:posOffset>
                  </wp:positionV>
                  <wp:extent cx="911860" cy="855345"/>
                  <wp:effectExtent l="0" t="0" r="2540" b="1905"/>
                  <wp:wrapNone/>
                  <wp:docPr id="203" name="图片_76"/>
                  <wp:cNvGraphicFramePr/>
                  <a:graphic xmlns:a="http://schemas.openxmlformats.org/drawingml/2006/main">
                    <a:graphicData uri="http://schemas.openxmlformats.org/drawingml/2006/picture">
                      <pic:pic xmlns:pic="http://schemas.openxmlformats.org/drawingml/2006/picture">
                        <pic:nvPicPr>
                          <pic:cNvPr id="203" name="图片_76"/>
                          <pic:cNvPicPr/>
                        </pic:nvPicPr>
                        <pic:blipFill>
                          <a:blip r:embed="rId137"/>
                          <a:stretch>
                            <a:fillRect/>
                          </a:stretch>
                        </pic:blipFill>
                        <pic:spPr>
                          <a:xfrm>
                            <a:off x="0" y="0"/>
                            <a:ext cx="911860" cy="855345"/>
                          </a:xfrm>
                          <a:prstGeom prst="rect">
                            <a:avLst/>
                          </a:prstGeom>
                          <a:noFill/>
                          <a:ln>
                            <a:noFill/>
                          </a:ln>
                        </pic:spPr>
                      </pic:pic>
                    </a:graphicData>
                  </a:graphic>
                </wp:anchor>
              </w:drawing>
            </w:r>
          </w:p>
        </w:tc>
        <w:tc>
          <w:tcPr>
            <w:tcW w:w="11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6780W*600*850/2600H</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医用治疗操作地柜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一、主要材料及厚度说明：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1、柜身为电解钢板，柜门、抽面厚1.0mm双层结构，其它厚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0.8mm；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2、复合亚克力人造石厚12mm；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3、踢脚线304#不锈钢板；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二、结构/配置：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1、高柜（顶柜对开门+中间趟门+活动层板）；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2、地柜（趟门洗手柜+趟门地柜）；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三、五金配件：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1、三节缓冲导轨、 阻尼门铰、 暗拉手；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四、工艺/其它说明：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电解钢板采用数控激光切割、数控折弯、冲压、焊接、精细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打磨成型，抗菌粉末静电喷涂；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2、复合亚克力人造石，一体化浇注成型，无缝拼接。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医用洗手柜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W*600D*850H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台面复合亚克力人造石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W*600D*40H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储藏柜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W*600D*2600H</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不锈钢水盆</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5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6287"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医用货架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-19050</wp:posOffset>
                  </wp:positionH>
                  <wp:positionV relativeFrom="paragraph">
                    <wp:posOffset>75565</wp:posOffset>
                  </wp:positionV>
                  <wp:extent cx="897890" cy="953770"/>
                  <wp:effectExtent l="0" t="0" r="16510" b="17780"/>
                  <wp:wrapNone/>
                  <wp:docPr id="204" name="图片_14"/>
                  <wp:cNvGraphicFramePr/>
                  <a:graphic xmlns:a="http://schemas.openxmlformats.org/drawingml/2006/main">
                    <a:graphicData uri="http://schemas.openxmlformats.org/drawingml/2006/picture">
                      <pic:pic xmlns:pic="http://schemas.openxmlformats.org/drawingml/2006/picture">
                        <pic:nvPicPr>
                          <pic:cNvPr id="204" name="图片_14"/>
                          <pic:cNvPicPr/>
                        </pic:nvPicPr>
                        <pic:blipFill>
                          <a:blip r:embed="rId138"/>
                          <a:stretch>
                            <a:fillRect/>
                          </a:stretch>
                        </pic:blipFill>
                        <pic:spPr>
                          <a:xfrm>
                            <a:off x="0" y="0"/>
                            <a:ext cx="897890" cy="95377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1500W*500D*2000H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1、立柱采用50*50*1.5MM 304#不锈钢方管,配可调脚；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2、顶板、底板、层板为1.2mm厚304#不锈钢板，其余为1.0mm厚304#不锈钢板；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3、整个货架可拆,连顶板共五块层板,层板可调节高度；配可调脚；</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304不锈钢转椅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99060</wp:posOffset>
                  </wp:positionH>
                  <wp:positionV relativeFrom="paragraph">
                    <wp:posOffset>321945</wp:posOffset>
                  </wp:positionV>
                  <wp:extent cx="652145" cy="993775"/>
                  <wp:effectExtent l="0" t="0" r="14605" b="15875"/>
                  <wp:wrapNone/>
                  <wp:docPr id="205" name="图片_17"/>
                  <wp:cNvGraphicFramePr/>
                  <a:graphic xmlns:a="http://schemas.openxmlformats.org/drawingml/2006/main">
                    <a:graphicData uri="http://schemas.openxmlformats.org/drawingml/2006/picture">
                      <pic:pic xmlns:pic="http://schemas.openxmlformats.org/drawingml/2006/picture">
                        <pic:nvPicPr>
                          <pic:cNvPr id="205" name="图片_17"/>
                          <pic:cNvPicPr/>
                        </pic:nvPicPr>
                        <pic:blipFill>
                          <a:blip r:embed="rId139"/>
                          <a:stretch>
                            <a:fillRect/>
                          </a:stretch>
                        </pic:blipFill>
                        <pic:spPr>
                          <a:xfrm>
                            <a:off x="0" y="0"/>
                            <a:ext cx="652145" cy="993775"/>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460W*460D*835H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材质说明：采用1.2mm优质304不锈钢材质；表面进行清洗、除油处理、焊接、打磨无死角；表面牢固坚硬，附着力强。类外廓尺寸极限偏差≤1.0MM,对缝处间隙≤0.8MM，间缝间隙均匀一致，间隙应在1-1.5之间。所有焊件牢固，焊痕光滑平整，表面喷涂符合GB-1720R的要求处理：所有配件均经酸洗除锈及磷化化学处理；表面处理：选用不含三酸异氰酐油脂（TGIC）静电处理，所有材料必须符合国家标准。                                                                                               备注；定制高脚椅，座面离地最低点525mm左右，最高点离地835mm左右。</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不锈钢配药柜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10160</wp:posOffset>
                  </wp:positionH>
                  <wp:positionV relativeFrom="paragraph">
                    <wp:posOffset>33655</wp:posOffset>
                  </wp:positionV>
                  <wp:extent cx="786130" cy="980440"/>
                  <wp:effectExtent l="0" t="0" r="13970" b="10160"/>
                  <wp:wrapNone/>
                  <wp:docPr id="206" name="图片_1"/>
                  <wp:cNvGraphicFramePr/>
                  <a:graphic xmlns:a="http://schemas.openxmlformats.org/drawingml/2006/main">
                    <a:graphicData uri="http://schemas.openxmlformats.org/drawingml/2006/picture">
                      <pic:pic xmlns:pic="http://schemas.openxmlformats.org/drawingml/2006/picture">
                        <pic:nvPicPr>
                          <pic:cNvPr id="206" name="图片_1"/>
                          <pic:cNvPicPr/>
                        </pic:nvPicPr>
                        <pic:blipFill>
                          <a:blip r:embed="rId140"/>
                          <a:stretch>
                            <a:fillRect/>
                          </a:stretch>
                        </pic:blipFill>
                        <pic:spPr>
                          <a:xfrm>
                            <a:off x="0" y="0"/>
                            <a:ext cx="786130" cy="98044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不锈钢储药柜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22225</wp:posOffset>
                  </wp:positionH>
                  <wp:positionV relativeFrom="paragraph">
                    <wp:posOffset>22225</wp:posOffset>
                  </wp:positionV>
                  <wp:extent cx="789940" cy="1212850"/>
                  <wp:effectExtent l="0" t="0" r="10160" b="6350"/>
                  <wp:wrapNone/>
                  <wp:docPr id="207" name="图片_2"/>
                  <wp:cNvGraphicFramePr/>
                  <a:graphic xmlns:a="http://schemas.openxmlformats.org/drawingml/2006/main">
                    <a:graphicData uri="http://schemas.openxmlformats.org/drawingml/2006/picture">
                      <pic:pic xmlns:pic="http://schemas.openxmlformats.org/drawingml/2006/picture">
                        <pic:nvPicPr>
                          <pic:cNvPr id="207" name="图片_2"/>
                          <pic:cNvPicPr/>
                        </pic:nvPicPr>
                        <pic:blipFill>
                          <a:blip r:embed="rId141"/>
                          <a:stretch>
                            <a:fillRect/>
                          </a:stretch>
                        </pic:blipFill>
                        <pic:spPr>
                          <a:xfrm>
                            <a:off x="0" y="0"/>
                            <a:ext cx="789940" cy="121285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不锈钢鞋柜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950W*420D*1950H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架空不锈钢柜</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需现场测量尺寸</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临时标本架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需现场测量尺寸</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tabs>
                <w:tab w:val="center" w:pos="281"/>
              </w:tabs>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不锈钢9个抽屉医疗器械柜</w:t>
            </w:r>
          </w:p>
        </w:tc>
        <w:tc>
          <w:tcPr>
            <w:tcW w:w="1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-18415</wp:posOffset>
                  </wp:positionH>
                  <wp:positionV relativeFrom="paragraph">
                    <wp:posOffset>474980</wp:posOffset>
                  </wp:positionV>
                  <wp:extent cx="835660" cy="1115060"/>
                  <wp:effectExtent l="0" t="0" r="2540" b="8890"/>
                  <wp:wrapNone/>
                  <wp:docPr id="208" name="图片_5_SpCnt_1"/>
                  <wp:cNvGraphicFramePr/>
                  <a:graphic xmlns:a="http://schemas.openxmlformats.org/drawingml/2006/main">
                    <a:graphicData uri="http://schemas.openxmlformats.org/drawingml/2006/picture">
                      <pic:pic xmlns:pic="http://schemas.openxmlformats.org/drawingml/2006/picture">
                        <pic:nvPicPr>
                          <pic:cNvPr id="208" name="图片_5_SpCnt_1"/>
                          <pic:cNvPicPr/>
                        </pic:nvPicPr>
                        <pic:blipFill>
                          <a:blip r:embed="rId142"/>
                          <a:stretch>
                            <a:fillRect/>
                          </a:stretch>
                        </pic:blipFill>
                        <pic:spPr>
                          <a:xfrm>
                            <a:off x="0" y="0"/>
                            <a:ext cx="835660" cy="1115060"/>
                          </a:xfrm>
                          <a:prstGeom prst="rect">
                            <a:avLst/>
                          </a:prstGeom>
                          <a:noFill/>
                          <a:ln>
                            <a:noFill/>
                          </a:ln>
                        </pic:spPr>
                      </pic:pic>
                    </a:graphicData>
                  </a:graphic>
                </wp:anchor>
              </w:drawing>
            </w: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1200W*600D*2000H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不锈钢5个抽屉医疗器械柜</w:t>
            </w: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1200W*600D*2000H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不锈钢8个抽屉医疗器械柜</w:t>
            </w:r>
          </w:p>
        </w:tc>
        <w:tc>
          <w:tcPr>
            <w:tcW w:w="1528"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1500W*600D*2000H</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实验桌</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i w:val="0"/>
                <w:iCs w:val="0"/>
                <w:color w:val="auto"/>
                <w:sz w:val="22"/>
                <w:szCs w:val="22"/>
                <w:u w:val="none"/>
              </w:rPr>
            </w:pPr>
          </w:p>
        </w:tc>
        <w:tc>
          <w:tcPr>
            <w:tcW w:w="27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1700*800</w:t>
            </w:r>
          </w:p>
        </w:tc>
        <w:tc>
          <w:tcPr>
            <w:tcW w:w="628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left"/>
              <w:rPr>
                <w:rFonts w:hint="eastAsia" w:ascii="宋体" w:hAnsi="宋体" w:eastAsia="宋体" w:cs="宋体"/>
                <w:i w:val="0"/>
                <w:iCs w:val="0"/>
                <w:color w:val="auto"/>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12592"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jc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000000"/>
                <w:kern w:val="0"/>
                <w:sz w:val="22"/>
                <w:szCs w:val="22"/>
                <w:u w:val="none"/>
                <w:lang w:val="en-US" w:eastAsia="zh-CN" w:bidi="ar"/>
              </w:rPr>
              <w:t>最高限价（万元）</w:t>
            </w:r>
          </w:p>
        </w:tc>
        <w:tc>
          <w:tcPr>
            <w:tcW w:w="14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default"/>
                <w:lang w:val="en-US" w:eastAsia="zh-CN"/>
              </w:rPr>
            </w:pPr>
            <w:r>
              <w:rPr>
                <w:rFonts w:hint="eastAsia" w:ascii="宋体" w:hAnsi="宋体" w:eastAsia="宋体" w:cs="宋体"/>
                <w:b/>
                <w:bCs/>
                <w:i w:val="0"/>
                <w:iCs w:val="0"/>
                <w:color w:val="auto"/>
                <w:kern w:val="0"/>
                <w:sz w:val="22"/>
                <w:szCs w:val="22"/>
                <w:u w:val="none"/>
                <w:lang w:val="en-US" w:eastAsia="zh-CN" w:bidi="ar"/>
              </w:rPr>
              <w:t>150</w:t>
            </w:r>
            <w:r>
              <w:rPr>
                <w:rFonts w:hint="eastAsia" w:ascii="宋体" w:hAnsi="宋体" w:cs="宋体"/>
                <w:b/>
                <w:bCs/>
                <w:i w:val="0"/>
                <w:iCs w:val="0"/>
                <w:color w:val="auto"/>
                <w:kern w:val="0"/>
                <w:sz w:val="22"/>
                <w:szCs w:val="22"/>
                <w:u w:val="none"/>
                <w:lang w:val="en-US" w:eastAsia="zh-CN" w:bidi="ar"/>
              </w:rPr>
              <w:t>.00</w:t>
            </w:r>
          </w:p>
        </w:tc>
      </w:tr>
    </w:tbl>
    <w:p>
      <w:pPr>
        <w:ind w:left="0" w:leftChars="0" w:firstLine="482" w:firstLineChars="200"/>
        <w:rPr>
          <w:rFonts w:hint="default" w:ascii="宋体" w:hAnsi="宋体" w:eastAsia="宋体" w:cs="宋体"/>
          <w:sz w:val="22"/>
          <w:szCs w:val="22"/>
          <w:u w:val="none"/>
          <w:lang w:val="en-US" w:eastAsia="zh-CN"/>
        </w:rPr>
      </w:pPr>
      <w:r>
        <w:rPr>
          <w:rFonts w:hint="eastAsia" w:hAnsi="宋体" w:cs="宋体"/>
          <w:b/>
          <w:kern w:val="2"/>
          <w:sz w:val="24"/>
          <w:szCs w:val="20"/>
          <w:u w:val="none"/>
          <w:lang w:val="en-US" w:eastAsia="zh-CN"/>
        </w:rPr>
        <w:t>注：</w:t>
      </w:r>
      <w:r>
        <w:rPr>
          <w:rFonts w:hint="eastAsia" w:hAnsi="宋体" w:cs="宋体"/>
          <w:b/>
          <w:kern w:val="2"/>
          <w:sz w:val="24"/>
          <w:szCs w:val="20"/>
          <w:u w:val="none"/>
        </w:rPr>
        <w:t>以上采购清单所有物品颜色、款式、材质、尺码、数量、图案仅为参考</w:t>
      </w:r>
      <w:r>
        <w:rPr>
          <w:rFonts w:hint="eastAsia" w:hAnsi="宋体" w:cs="宋体"/>
          <w:b/>
          <w:kern w:val="2"/>
          <w:sz w:val="24"/>
          <w:szCs w:val="20"/>
          <w:u w:val="none"/>
          <w:lang w:eastAsia="zh-CN"/>
        </w:rPr>
        <w:t>，</w:t>
      </w:r>
      <w:r>
        <w:rPr>
          <w:rFonts w:hint="eastAsia" w:hAnsi="宋体" w:cs="宋体"/>
          <w:b/>
          <w:kern w:val="2"/>
          <w:sz w:val="24"/>
          <w:szCs w:val="20"/>
          <w:u w:val="none"/>
          <w:lang w:val="en-US" w:eastAsia="zh-CN"/>
        </w:rPr>
        <w:t>请根据实际产品提供图片及材质说明。</w:t>
      </w:r>
    </w:p>
    <w:p>
      <w:pPr>
        <w:rPr>
          <w:rFonts w:hint="eastAsia" w:ascii="宋体" w:hAnsi="宋体" w:eastAsia="宋体" w:cs="宋体"/>
          <w:sz w:val="22"/>
          <w:szCs w:val="22"/>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left="0" w:leftChars="0" w:firstLine="0" w:firstLineChars="0"/>
        <w:rPr>
          <w:rFonts w:hint="default" w:ascii="宋体" w:hAnsi="宋体" w:eastAsia="宋体" w:cs="Times New Roman"/>
          <w:kern w:val="0"/>
          <w:sz w:val="24"/>
          <w:szCs w:val="24"/>
          <w:lang w:val="en-US" w:eastAsia="zh-CN" w:bidi="ar-SA"/>
        </w:rPr>
      </w:pPr>
    </w:p>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rPr>
        <w:lang w:val="zh-CN"/>
      </w:rPr>
      <w:fldChar w:fldCharType="begin"/>
    </w:r>
    <w:r>
      <w:rPr>
        <w:lang w:val="zh-CN"/>
      </w:rPr>
      <w:instrText xml:space="preserve"> PAGE   \* MERGEFORMAT </w:instrText>
    </w:r>
    <w:r>
      <w:rPr>
        <w:lang w:val="zh-CN"/>
      </w:rPr>
      <w:fldChar w:fldCharType="separate"/>
    </w:r>
    <w:r>
      <w:rPr>
        <w:lang w:val="zh-CN"/>
      </w:rPr>
      <w:t>40</w:t>
    </w:r>
    <w:r>
      <w:rPr>
        <w:lang w:val="zh-CN"/>
      </w:rPr>
      <w:fldChar w:fldCharType="end"/>
    </w:r>
  </w:p>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FF1B3E"/>
    <w:multiLevelType w:val="singleLevel"/>
    <w:tmpl w:val="E5FF1B3E"/>
    <w:lvl w:ilvl="0" w:tentative="0">
      <w:start w:val="1"/>
      <w:numFmt w:val="chineseCounting"/>
      <w:suff w:val="nothing"/>
      <w:lvlText w:val="（%1）"/>
      <w:lvlJc w:val="left"/>
      <w:rPr>
        <w:rFonts w:hint="eastAsia"/>
      </w:rPr>
    </w:lvl>
  </w:abstractNum>
  <w:abstractNum w:abstractNumId="1">
    <w:nsid w:val="F781EDD7"/>
    <w:multiLevelType w:val="singleLevel"/>
    <w:tmpl w:val="F781EDD7"/>
    <w:lvl w:ilvl="0" w:tentative="0">
      <w:start w:val="2"/>
      <w:numFmt w:val="decimal"/>
      <w:suff w:val="nothing"/>
      <w:lvlText w:val="%1、"/>
      <w:lvlJc w:val="left"/>
    </w:lvl>
  </w:abstractNum>
  <w:abstractNum w:abstractNumId="2">
    <w:nsid w:val="2BE4F2B4"/>
    <w:multiLevelType w:val="singleLevel"/>
    <w:tmpl w:val="2BE4F2B4"/>
    <w:lvl w:ilvl="0" w:tentative="0">
      <w:start w:val="2"/>
      <w:numFmt w:val="chineseCounting"/>
      <w:suff w:val="nothing"/>
      <w:lvlText w:val="%1、"/>
      <w:lvlJc w:val="left"/>
      <w:rPr>
        <w:rFonts w:hint="eastAsia"/>
      </w:rPr>
    </w:lvl>
  </w:abstractNum>
  <w:abstractNum w:abstractNumId="3">
    <w:nsid w:val="48800F0F"/>
    <w:multiLevelType w:val="multilevel"/>
    <w:tmpl w:val="48800F0F"/>
    <w:lvl w:ilvl="0" w:tentative="0">
      <w:start w:val="1"/>
      <w:numFmt w:val="decimal"/>
      <w:pStyle w:val="38"/>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7"/>
      <w:lvlText w:val="%1.%2.%3.%4"/>
      <w:lvlJc w:val="left"/>
      <w:pPr>
        <w:tabs>
          <w:tab w:val="left" w:pos="2328"/>
        </w:tabs>
        <w:ind w:left="2328"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7FA5E335"/>
    <w:multiLevelType w:val="singleLevel"/>
    <w:tmpl w:val="7FA5E335"/>
    <w:lvl w:ilvl="0" w:tentative="0">
      <w:start w:val="1"/>
      <w:numFmt w:val="decimal"/>
      <w:suff w:val="nothing"/>
      <w:lvlText w:val="%1、"/>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trackedChanges"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mMzJhYjEwYzEyMDIxZmEwNTdlYmE4NjBkNjQxOTIifQ=="/>
  </w:docVars>
  <w:rsids>
    <w:rsidRoot w:val="00172A27"/>
    <w:rsid w:val="00007738"/>
    <w:rsid w:val="00011F1C"/>
    <w:rsid w:val="00016A67"/>
    <w:rsid w:val="00017B43"/>
    <w:rsid w:val="00025655"/>
    <w:rsid w:val="00032F02"/>
    <w:rsid w:val="00033897"/>
    <w:rsid w:val="00035BA8"/>
    <w:rsid w:val="00035E4B"/>
    <w:rsid w:val="0004047D"/>
    <w:rsid w:val="00046173"/>
    <w:rsid w:val="00052493"/>
    <w:rsid w:val="000567A3"/>
    <w:rsid w:val="00060023"/>
    <w:rsid w:val="000603F3"/>
    <w:rsid w:val="00084FFA"/>
    <w:rsid w:val="00095D0F"/>
    <w:rsid w:val="000B3FC4"/>
    <w:rsid w:val="000D2C28"/>
    <w:rsid w:val="000E4C5B"/>
    <w:rsid w:val="000E64C6"/>
    <w:rsid w:val="000F1AD8"/>
    <w:rsid w:val="000F22E4"/>
    <w:rsid w:val="000F5486"/>
    <w:rsid w:val="000F6F25"/>
    <w:rsid w:val="0010212F"/>
    <w:rsid w:val="0010219B"/>
    <w:rsid w:val="00121B84"/>
    <w:rsid w:val="00155232"/>
    <w:rsid w:val="00156EBB"/>
    <w:rsid w:val="00172A27"/>
    <w:rsid w:val="00176728"/>
    <w:rsid w:val="0018093B"/>
    <w:rsid w:val="0018319A"/>
    <w:rsid w:val="00186B93"/>
    <w:rsid w:val="00190469"/>
    <w:rsid w:val="001A425C"/>
    <w:rsid w:val="001A7F94"/>
    <w:rsid w:val="001B1C66"/>
    <w:rsid w:val="001C3D1D"/>
    <w:rsid w:val="001C60B3"/>
    <w:rsid w:val="001F48E4"/>
    <w:rsid w:val="001F6B80"/>
    <w:rsid w:val="00201C8C"/>
    <w:rsid w:val="00210573"/>
    <w:rsid w:val="002128FA"/>
    <w:rsid w:val="00220A4A"/>
    <w:rsid w:val="00225A7D"/>
    <w:rsid w:val="00226982"/>
    <w:rsid w:val="00227DC1"/>
    <w:rsid w:val="00231469"/>
    <w:rsid w:val="00234187"/>
    <w:rsid w:val="002346F5"/>
    <w:rsid w:val="002560AF"/>
    <w:rsid w:val="00257B6B"/>
    <w:rsid w:val="00272BAF"/>
    <w:rsid w:val="00272DC5"/>
    <w:rsid w:val="00274CD9"/>
    <w:rsid w:val="002A55A1"/>
    <w:rsid w:val="002B7995"/>
    <w:rsid w:val="002C0B15"/>
    <w:rsid w:val="00305AF5"/>
    <w:rsid w:val="0030642B"/>
    <w:rsid w:val="00311AA1"/>
    <w:rsid w:val="00311B65"/>
    <w:rsid w:val="003175CF"/>
    <w:rsid w:val="003234B4"/>
    <w:rsid w:val="003348A4"/>
    <w:rsid w:val="00344E21"/>
    <w:rsid w:val="00355793"/>
    <w:rsid w:val="00362BB5"/>
    <w:rsid w:val="00362E99"/>
    <w:rsid w:val="003773B6"/>
    <w:rsid w:val="003802F0"/>
    <w:rsid w:val="00384DD2"/>
    <w:rsid w:val="00386F3F"/>
    <w:rsid w:val="003A15C9"/>
    <w:rsid w:val="003C2505"/>
    <w:rsid w:val="003D3B69"/>
    <w:rsid w:val="003E52C5"/>
    <w:rsid w:val="003E7987"/>
    <w:rsid w:val="00415B60"/>
    <w:rsid w:val="00416EB2"/>
    <w:rsid w:val="00417AAD"/>
    <w:rsid w:val="004206CB"/>
    <w:rsid w:val="00421BD1"/>
    <w:rsid w:val="00422B20"/>
    <w:rsid w:val="004264D9"/>
    <w:rsid w:val="0043401C"/>
    <w:rsid w:val="0043594C"/>
    <w:rsid w:val="00436C1F"/>
    <w:rsid w:val="004440B5"/>
    <w:rsid w:val="004555DC"/>
    <w:rsid w:val="00456C3C"/>
    <w:rsid w:val="00461C85"/>
    <w:rsid w:val="00475888"/>
    <w:rsid w:val="00494160"/>
    <w:rsid w:val="00496772"/>
    <w:rsid w:val="00496FE3"/>
    <w:rsid w:val="004A1E54"/>
    <w:rsid w:val="004A33A9"/>
    <w:rsid w:val="004A7A35"/>
    <w:rsid w:val="004B0A10"/>
    <w:rsid w:val="004B15B0"/>
    <w:rsid w:val="004B455E"/>
    <w:rsid w:val="004B47D0"/>
    <w:rsid w:val="004C1331"/>
    <w:rsid w:val="004C3800"/>
    <w:rsid w:val="004D0044"/>
    <w:rsid w:val="004D013F"/>
    <w:rsid w:val="004D4839"/>
    <w:rsid w:val="004E3235"/>
    <w:rsid w:val="004E4743"/>
    <w:rsid w:val="004E5393"/>
    <w:rsid w:val="004F5DE5"/>
    <w:rsid w:val="004F6EFC"/>
    <w:rsid w:val="0050120B"/>
    <w:rsid w:val="00503EA8"/>
    <w:rsid w:val="005053A5"/>
    <w:rsid w:val="00510FDC"/>
    <w:rsid w:val="00511400"/>
    <w:rsid w:val="005149F2"/>
    <w:rsid w:val="0051764E"/>
    <w:rsid w:val="00527E6A"/>
    <w:rsid w:val="00533174"/>
    <w:rsid w:val="005347C0"/>
    <w:rsid w:val="0055367E"/>
    <w:rsid w:val="00555566"/>
    <w:rsid w:val="00555960"/>
    <w:rsid w:val="005564CE"/>
    <w:rsid w:val="00557A5A"/>
    <w:rsid w:val="00557EC7"/>
    <w:rsid w:val="00566888"/>
    <w:rsid w:val="005761C9"/>
    <w:rsid w:val="00595225"/>
    <w:rsid w:val="005A0E62"/>
    <w:rsid w:val="005D6A33"/>
    <w:rsid w:val="005F1225"/>
    <w:rsid w:val="005F28F0"/>
    <w:rsid w:val="00623643"/>
    <w:rsid w:val="00633C7E"/>
    <w:rsid w:val="0063476A"/>
    <w:rsid w:val="006375FA"/>
    <w:rsid w:val="00647687"/>
    <w:rsid w:val="00654333"/>
    <w:rsid w:val="00665105"/>
    <w:rsid w:val="00673ED3"/>
    <w:rsid w:val="0068581A"/>
    <w:rsid w:val="00685832"/>
    <w:rsid w:val="00691987"/>
    <w:rsid w:val="006A1023"/>
    <w:rsid w:val="006A1E4B"/>
    <w:rsid w:val="006A63A7"/>
    <w:rsid w:val="006B028F"/>
    <w:rsid w:val="006D7D26"/>
    <w:rsid w:val="006E49D7"/>
    <w:rsid w:val="006E6BCB"/>
    <w:rsid w:val="006E7959"/>
    <w:rsid w:val="006F584D"/>
    <w:rsid w:val="0070611B"/>
    <w:rsid w:val="00712C7F"/>
    <w:rsid w:val="00712CCC"/>
    <w:rsid w:val="007214EC"/>
    <w:rsid w:val="00734207"/>
    <w:rsid w:val="00750737"/>
    <w:rsid w:val="007538A2"/>
    <w:rsid w:val="0076162A"/>
    <w:rsid w:val="00762BE9"/>
    <w:rsid w:val="0077009F"/>
    <w:rsid w:val="007802E7"/>
    <w:rsid w:val="00792CC7"/>
    <w:rsid w:val="007B22D6"/>
    <w:rsid w:val="007B59D0"/>
    <w:rsid w:val="007E166D"/>
    <w:rsid w:val="007E319A"/>
    <w:rsid w:val="007E4115"/>
    <w:rsid w:val="007E65F0"/>
    <w:rsid w:val="008075B5"/>
    <w:rsid w:val="0081288D"/>
    <w:rsid w:val="00814450"/>
    <w:rsid w:val="00815FB9"/>
    <w:rsid w:val="008162AD"/>
    <w:rsid w:val="00826C67"/>
    <w:rsid w:val="008325F2"/>
    <w:rsid w:val="008515A0"/>
    <w:rsid w:val="00851EB6"/>
    <w:rsid w:val="008575FF"/>
    <w:rsid w:val="008616EC"/>
    <w:rsid w:val="00862472"/>
    <w:rsid w:val="00865578"/>
    <w:rsid w:val="0087134A"/>
    <w:rsid w:val="00877D8C"/>
    <w:rsid w:val="0089341C"/>
    <w:rsid w:val="008A01EC"/>
    <w:rsid w:val="008A27DA"/>
    <w:rsid w:val="008A55A2"/>
    <w:rsid w:val="008D48D7"/>
    <w:rsid w:val="008E1F23"/>
    <w:rsid w:val="008E5A07"/>
    <w:rsid w:val="008E604E"/>
    <w:rsid w:val="008F07D1"/>
    <w:rsid w:val="008F5384"/>
    <w:rsid w:val="0091088C"/>
    <w:rsid w:val="009304FA"/>
    <w:rsid w:val="00931D4B"/>
    <w:rsid w:val="0093387F"/>
    <w:rsid w:val="00935649"/>
    <w:rsid w:val="00942EA1"/>
    <w:rsid w:val="009515F8"/>
    <w:rsid w:val="0095214B"/>
    <w:rsid w:val="00952A14"/>
    <w:rsid w:val="009657FB"/>
    <w:rsid w:val="0096721F"/>
    <w:rsid w:val="00975BED"/>
    <w:rsid w:val="009776FA"/>
    <w:rsid w:val="0099284A"/>
    <w:rsid w:val="009A7A1F"/>
    <w:rsid w:val="009C0F61"/>
    <w:rsid w:val="009C3AFB"/>
    <w:rsid w:val="009E3557"/>
    <w:rsid w:val="009E38B7"/>
    <w:rsid w:val="009E3D9E"/>
    <w:rsid w:val="009E41E1"/>
    <w:rsid w:val="00A007F5"/>
    <w:rsid w:val="00A02779"/>
    <w:rsid w:val="00A1438D"/>
    <w:rsid w:val="00A36B07"/>
    <w:rsid w:val="00A45B4D"/>
    <w:rsid w:val="00A63062"/>
    <w:rsid w:val="00A6765D"/>
    <w:rsid w:val="00A77294"/>
    <w:rsid w:val="00A83B8B"/>
    <w:rsid w:val="00A94A15"/>
    <w:rsid w:val="00AB5B70"/>
    <w:rsid w:val="00AB6F48"/>
    <w:rsid w:val="00AB7E33"/>
    <w:rsid w:val="00AC1678"/>
    <w:rsid w:val="00AC1835"/>
    <w:rsid w:val="00AD2811"/>
    <w:rsid w:val="00AE69D8"/>
    <w:rsid w:val="00AF2876"/>
    <w:rsid w:val="00AF54AF"/>
    <w:rsid w:val="00B01B96"/>
    <w:rsid w:val="00B02E56"/>
    <w:rsid w:val="00B030CD"/>
    <w:rsid w:val="00B07A23"/>
    <w:rsid w:val="00B17969"/>
    <w:rsid w:val="00B320E2"/>
    <w:rsid w:val="00B3458A"/>
    <w:rsid w:val="00B35311"/>
    <w:rsid w:val="00B35724"/>
    <w:rsid w:val="00B3584D"/>
    <w:rsid w:val="00B471E1"/>
    <w:rsid w:val="00B5722F"/>
    <w:rsid w:val="00B62667"/>
    <w:rsid w:val="00B63252"/>
    <w:rsid w:val="00B66268"/>
    <w:rsid w:val="00B71952"/>
    <w:rsid w:val="00B76B15"/>
    <w:rsid w:val="00B772CB"/>
    <w:rsid w:val="00B77CC8"/>
    <w:rsid w:val="00B81B9F"/>
    <w:rsid w:val="00B834B7"/>
    <w:rsid w:val="00B8563F"/>
    <w:rsid w:val="00B940E5"/>
    <w:rsid w:val="00BA154F"/>
    <w:rsid w:val="00BA66F6"/>
    <w:rsid w:val="00BA7D68"/>
    <w:rsid w:val="00BC00DC"/>
    <w:rsid w:val="00BC5C0F"/>
    <w:rsid w:val="00BD657E"/>
    <w:rsid w:val="00BE1136"/>
    <w:rsid w:val="00BE2175"/>
    <w:rsid w:val="00BF3BDC"/>
    <w:rsid w:val="00C04949"/>
    <w:rsid w:val="00C16DE5"/>
    <w:rsid w:val="00C35797"/>
    <w:rsid w:val="00C36723"/>
    <w:rsid w:val="00C40D40"/>
    <w:rsid w:val="00C4686C"/>
    <w:rsid w:val="00C4799F"/>
    <w:rsid w:val="00C5656B"/>
    <w:rsid w:val="00C57CD1"/>
    <w:rsid w:val="00C61E73"/>
    <w:rsid w:val="00C62639"/>
    <w:rsid w:val="00C77FBC"/>
    <w:rsid w:val="00C839F3"/>
    <w:rsid w:val="00C9505D"/>
    <w:rsid w:val="00C97BA7"/>
    <w:rsid w:val="00CA7159"/>
    <w:rsid w:val="00CB73FB"/>
    <w:rsid w:val="00CC5262"/>
    <w:rsid w:val="00CC588C"/>
    <w:rsid w:val="00CE0BBE"/>
    <w:rsid w:val="00CE0F4C"/>
    <w:rsid w:val="00D05DDF"/>
    <w:rsid w:val="00D10C87"/>
    <w:rsid w:val="00D135CF"/>
    <w:rsid w:val="00D31277"/>
    <w:rsid w:val="00D5621A"/>
    <w:rsid w:val="00D57239"/>
    <w:rsid w:val="00D61F40"/>
    <w:rsid w:val="00D63FE2"/>
    <w:rsid w:val="00D651BD"/>
    <w:rsid w:val="00D74567"/>
    <w:rsid w:val="00D849A3"/>
    <w:rsid w:val="00D87363"/>
    <w:rsid w:val="00D87918"/>
    <w:rsid w:val="00DA1681"/>
    <w:rsid w:val="00DA5567"/>
    <w:rsid w:val="00DB04A0"/>
    <w:rsid w:val="00DB056C"/>
    <w:rsid w:val="00DB0F04"/>
    <w:rsid w:val="00DB1E58"/>
    <w:rsid w:val="00DB6B49"/>
    <w:rsid w:val="00DC43C2"/>
    <w:rsid w:val="00DD5B43"/>
    <w:rsid w:val="00DD6045"/>
    <w:rsid w:val="00DD68F4"/>
    <w:rsid w:val="00DD765B"/>
    <w:rsid w:val="00DE5DD8"/>
    <w:rsid w:val="00E009E6"/>
    <w:rsid w:val="00E07C1E"/>
    <w:rsid w:val="00E16220"/>
    <w:rsid w:val="00E243D9"/>
    <w:rsid w:val="00E26A4A"/>
    <w:rsid w:val="00E3309C"/>
    <w:rsid w:val="00E33B7E"/>
    <w:rsid w:val="00E4577C"/>
    <w:rsid w:val="00E50624"/>
    <w:rsid w:val="00E531E9"/>
    <w:rsid w:val="00E66901"/>
    <w:rsid w:val="00E76C0A"/>
    <w:rsid w:val="00E80A94"/>
    <w:rsid w:val="00E86B36"/>
    <w:rsid w:val="00E93257"/>
    <w:rsid w:val="00E939FE"/>
    <w:rsid w:val="00E955F4"/>
    <w:rsid w:val="00E965C4"/>
    <w:rsid w:val="00EA041E"/>
    <w:rsid w:val="00EA256F"/>
    <w:rsid w:val="00EC7896"/>
    <w:rsid w:val="00EC798D"/>
    <w:rsid w:val="00ED6370"/>
    <w:rsid w:val="00EE2750"/>
    <w:rsid w:val="00EF4723"/>
    <w:rsid w:val="00F024D2"/>
    <w:rsid w:val="00F04629"/>
    <w:rsid w:val="00F07053"/>
    <w:rsid w:val="00F13468"/>
    <w:rsid w:val="00F20C14"/>
    <w:rsid w:val="00F244E9"/>
    <w:rsid w:val="00F24C7D"/>
    <w:rsid w:val="00F47E3B"/>
    <w:rsid w:val="00F54DD3"/>
    <w:rsid w:val="00F57E02"/>
    <w:rsid w:val="00F70491"/>
    <w:rsid w:val="00F771C6"/>
    <w:rsid w:val="00F80D4B"/>
    <w:rsid w:val="00F866A0"/>
    <w:rsid w:val="00F86AD8"/>
    <w:rsid w:val="00F97D3B"/>
    <w:rsid w:val="00FA1D31"/>
    <w:rsid w:val="00FB1F6E"/>
    <w:rsid w:val="00FB3A91"/>
    <w:rsid w:val="00FB3C43"/>
    <w:rsid w:val="00FB6FDB"/>
    <w:rsid w:val="00FC09C5"/>
    <w:rsid w:val="00FC14D3"/>
    <w:rsid w:val="00FC3022"/>
    <w:rsid w:val="00FD5EC4"/>
    <w:rsid w:val="00FE32F0"/>
    <w:rsid w:val="00FF487E"/>
    <w:rsid w:val="01857C64"/>
    <w:rsid w:val="019B414A"/>
    <w:rsid w:val="01D8602A"/>
    <w:rsid w:val="028E4F47"/>
    <w:rsid w:val="02DA2C44"/>
    <w:rsid w:val="02E00666"/>
    <w:rsid w:val="030B4C7E"/>
    <w:rsid w:val="034D058F"/>
    <w:rsid w:val="038B3FC7"/>
    <w:rsid w:val="038D68C2"/>
    <w:rsid w:val="03D3247D"/>
    <w:rsid w:val="03DC5E02"/>
    <w:rsid w:val="03F51661"/>
    <w:rsid w:val="045F4BE9"/>
    <w:rsid w:val="04733E66"/>
    <w:rsid w:val="04A57852"/>
    <w:rsid w:val="04B85029"/>
    <w:rsid w:val="04D37BD5"/>
    <w:rsid w:val="05130DBD"/>
    <w:rsid w:val="054C0124"/>
    <w:rsid w:val="05772E82"/>
    <w:rsid w:val="05937DFC"/>
    <w:rsid w:val="05C61A68"/>
    <w:rsid w:val="05DC799F"/>
    <w:rsid w:val="064E5523"/>
    <w:rsid w:val="06E74596"/>
    <w:rsid w:val="07916C90"/>
    <w:rsid w:val="07972AF0"/>
    <w:rsid w:val="07AE5026"/>
    <w:rsid w:val="07F13FAE"/>
    <w:rsid w:val="08963F85"/>
    <w:rsid w:val="08DE1FF9"/>
    <w:rsid w:val="09AF368D"/>
    <w:rsid w:val="09B654F9"/>
    <w:rsid w:val="09D53AE5"/>
    <w:rsid w:val="0A2460B1"/>
    <w:rsid w:val="0A4C631F"/>
    <w:rsid w:val="0B170ED7"/>
    <w:rsid w:val="0B2817A3"/>
    <w:rsid w:val="0B863E34"/>
    <w:rsid w:val="0BFA05E5"/>
    <w:rsid w:val="0CCB1854"/>
    <w:rsid w:val="0CD123F7"/>
    <w:rsid w:val="0DA60FA4"/>
    <w:rsid w:val="0DCD1019"/>
    <w:rsid w:val="0DD57ECE"/>
    <w:rsid w:val="0E0631FF"/>
    <w:rsid w:val="0E505DAB"/>
    <w:rsid w:val="0E621D7A"/>
    <w:rsid w:val="0EA00E12"/>
    <w:rsid w:val="0F3720E2"/>
    <w:rsid w:val="0F4326BD"/>
    <w:rsid w:val="0F5B7DE1"/>
    <w:rsid w:val="0FC66C5E"/>
    <w:rsid w:val="0FCF61F5"/>
    <w:rsid w:val="0FDB4833"/>
    <w:rsid w:val="106B0023"/>
    <w:rsid w:val="11311A39"/>
    <w:rsid w:val="11517F8F"/>
    <w:rsid w:val="11A7227C"/>
    <w:rsid w:val="11B86ACC"/>
    <w:rsid w:val="1228237D"/>
    <w:rsid w:val="12781A7D"/>
    <w:rsid w:val="12E15DA7"/>
    <w:rsid w:val="13502DEE"/>
    <w:rsid w:val="138F0B1F"/>
    <w:rsid w:val="13B54CCA"/>
    <w:rsid w:val="13C93640"/>
    <w:rsid w:val="13E52A91"/>
    <w:rsid w:val="13E83088"/>
    <w:rsid w:val="145600D4"/>
    <w:rsid w:val="145B58F4"/>
    <w:rsid w:val="14916D42"/>
    <w:rsid w:val="15957586"/>
    <w:rsid w:val="15B30063"/>
    <w:rsid w:val="15B42E3A"/>
    <w:rsid w:val="15D52EEF"/>
    <w:rsid w:val="16436B43"/>
    <w:rsid w:val="16503C79"/>
    <w:rsid w:val="168C008D"/>
    <w:rsid w:val="17201AA8"/>
    <w:rsid w:val="17D719D7"/>
    <w:rsid w:val="181D69E1"/>
    <w:rsid w:val="183B7D55"/>
    <w:rsid w:val="18DB3494"/>
    <w:rsid w:val="1C080C63"/>
    <w:rsid w:val="1C1848B9"/>
    <w:rsid w:val="1C3B0DED"/>
    <w:rsid w:val="1D477BAF"/>
    <w:rsid w:val="1D6802EF"/>
    <w:rsid w:val="1DC87A11"/>
    <w:rsid w:val="1E0068A1"/>
    <w:rsid w:val="1E7327EA"/>
    <w:rsid w:val="1EE32AA5"/>
    <w:rsid w:val="1F4440FB"/>
    <w:rsid w:val="1F52268B"/>
    <w:rsid w:val="1F83792B"/>
    <w:rsid w:val="1FF576BA"/>
    <w:rsid w:val="20296A7E"/>
    <w:rsid w:val="202F3891"/>
    <w:rsid w:val="20486D37"/>
    <w:rsid w:val="210622C9"/>
    <w:rsid w:val="2108532A"/>
    <w:rsid w:val="213B6217"/>
    <w:rsid w:val="22A005A6"/>
    <w:rsid w:val="234A2223"/>
    <w:rsid w:val="2403275C"/>
    <w:rsid w:val="240A77D6"/>
    <w:rsid w:val="24743A19"/>
    <w:rsid w:val="24C95FFD"/>
    <w:rsid w:val="250550E5"/>
    <w:rsid w:val="25203CCD"/>
    <w:rsid w:val="256D3FA6"/>
    <w:rsid w:val="25AD4068"/>
    <w:rsid w:val="25BD1AF3"/>
    <w:rsid w:val="26886FC6"/>
    <w:rsid w:val="26AA1ABC"/>
    <w:rsid w:val="26B359BD"/>
    <w:rsid w:val="26F15921"/>
    <w:rsid w:val="271E248E"/>
    <w:rsid w:val="27204648"/>
    <w:rsid w:val="27902DD9"/>
    <w:rsid w:val="27CB536C"/>
    <w:rsid w:val="27CE52F6"/>
    <w:rsid w:val="28344BD6"/>
    <w:rsid w:val="28502E7A"/>
    <w:rsid w:val="28796727"/>
    <w:rsid w:val="28B966D6"/>
    <w:rsid w:val="28C7112D"/>
    <w:rsid w:val="28FD6320"/>
    <w:rsid w:val="294B02BD"/>
    <w:rsid w:val="2A1F60CC"/>
    <w:rsid w:val="2A370F05"/>
    <w:rsid w:val="2AB209E6"/>
    <w:rsid w:val="2AC96349"/>
    <w:rsid w:val="2B083810"/>
    <w:rsid w:val="2B865C1B"/>
    <w:rsid w:val="2BDA101C"/>
    <w:rsid w:val="2C181331"/>
    <w:rsid w:val="2C8903AA"/>
    <w:rsid w:val="2CD774C0"/>
    <w:rsid w:val="2D2B7167"/>
    <w:rsid w:val="2D5C0DF3"/>
    <w:rsid w:val="2E460DB4"/>
    <w:rsid w:val="2E8D3979"/>
    <w:rsid w:val="2E951288"/>
    <w:rsid w:val="2E984FFF"/>
    <w:rsid w:val="2ECA55BD"/>
    <w:rsid w:val="2F7E2D86"/>
    <w:rsid w:val="2FE25779"/>
    <w:rsid w:val="31D52876"/>
    <w:rsid w:val="32770FE3"/>
    <w:rsid w:val="3281752C"/>
    <w:rsid w:val="32F742C0"/>
    <w:rsid w:val="33000907"/>
    <w:rsid w:val="33093EB2"/>
    <w:rsid w:val="3370384A"/>
    <w:rsid w:val="33BE613D"/>
    <w:rsid w:val="342C5A0F"/>
    <w:rsid w:val="343D4D02"/>
    <w:rsid w:val="347114B2"/>
    <w:rsid w:val="34D0126E"/>
    <w:rsid w:val="3596329B"/>
    <w:rsid w:val="35D96293"/>
    <w:rsid w:val="3643781B"/>
    <w:rsid w:val="366F4AC9"/>
    <w:rsid w:val="369D192B"/>
    <w:rsid w:val="37336714"/>
    <w:rsid w:val="376608EB"/>
    <w:rsid w:val="37721EFD"/>
    <w:rsid w:val="379F372F"/>
    <w:rsid w:val="37AF0E58"/>
    <w:rsid w:val="37EE7CB3"/>
    <w:rsid w:val="3813538E"/>
    <w:rsid w:val="387D30E7"/>
    <w:rsid w:val="39AA0592"/>
    <w:rsid w:val="39D04F5C"/>
    <w:rsid w:val="39F33945"/>
    <w:rsid w:val="3A484A10"/>
    <w:rsid w:val="3BF24D72"/>
    <w:rsid w:val="3C0E14CF"/>
    <w:rsid w:val="3C4C74DF"/>
    <w:rsid w:val="3C773B0D"/>
    <w:rsid w:val="3D2106A9"/>
    <w:rsid w:val="3D2B361C"/>
    <w:rsid w:val="3D3A54C9"/>
    <w:rsid w:val="3D524589"/>
    <w:rsid w:val="3D6A0346"/>
    <w:rsid w:val="3E4D1237"/>
    <w:rsid w:val="3ED225BE"/>
    <w:rsid w:val="3EF4158D"/>
    <w:rsid w:val="3F163EBF"/>
    <w:rsid w:val="3F225C2B"/>
    <w:rsid w:val="3F922C38"/>
    <w:rsid w:val="3F9A1AD1"/>
    <w:rsid w:val="3FD11A8E"/>
    <w:rsid w:val="406250BB"/>
    <w:rsid w:val="407D35D8"/>
    <w:rsid w:val="409F41D0"/>
    <w:rsid w:val="40A9737F"/>
    <w:rsid w:val="40BE545B"/>
    <w:rsid w:val="420C336C"/>
    <w:rsid w:val="42821D27"/>
    <w:rsid w:val="429D70F4"/>
    <w:rsid w:val="431C451E"/>
    <w:rsid w:val="43B666AE"/>
    <w:rsid w:val="44020D16"/>
    <w:rsid w:val="44451232"/>
    <w:rsid w:val="444B5B35"/>
    <w:rsid w:val="44507CD3"/>
    <w:rsid w:val="44A37B98"/>
    <w:rsid w:val="451B7406"/>
    <w:rsid w:val="45393CAD"/>
    <w:rsid w:val="454271C2"/>
    <w:rsid w:val="45491EC3"/>
    <w:rsid w:val="45505981"/>
    <w:rsid w:val="4626356D"/>
    <w:rsid w:val="464268EC"/>
    <w:rsid w:val="46C6326C"/>
    <w:rsid w:val="47137EFD"/>
    <w:rsid w:val="4722564F"/>
    <w:rsid w:val="474036B1"/>
    <w:rsid w:val="47E5164D"/>
    <w:rsid w:val="480F7DD0"/>
    <w:rsid w:val="485B62DD"/>
    <w:rsid w:val="48D223B9"/>
    <w:rsid w:val="49692030"/>
    <w:rsid w:val="496C1E24"/>
    <w:rsid w:val="49A34401"/>
    <w:rsid w:val="4A9039D8"/>
    <w:rsid w:val="4AA05086"/>
    <w:rsid w:val="4AA41996"/>
    <w:rsid w:val="4B666473"/>
    <w:rsid w:val="4C942727"/>
    <w:rsid w:val="4D0A12E1"/>
    <w:rsid w:val="4D3243E4"/>
    <w:rsid w:val="4D6974CB"/>
    <w:rsid w:val="4D775994"/>
    <w:rsid w:val="4DC61C58"/>
    <w:rsid w:val="4E500EB7"/>
    <w:rsid w:val="4E74636C"/>
    <w:rsid w:val="4EA76A40"/>
    <w:rsid w:val="4EDE6515"/>
    <w:rsid w:val="4F437950"/>
    <w:rsid w:val="4F4804E1"/>
    <w:rsid w:val="4FFF464D"/>
    <w:rsid w:val="50AF2842"/>
    <w:rsid w:val="51004804"/>
    <w:rsid w:val="51213CA1"/>
    <w:rsid w:val="51486021"/>
    <w:rsid w:val="5167354E"/>
    <w:rsid w:val="5197080C"/>
    <w:rsid w:val="51A258E6"/>
    <w:rsid w:val="5219684B"/>
    <w:rsid w:val="52295B0F"/>
    <w:rsid w:val="52643E1F"/>
    <w:rsid w:val="529D66DF"/>
    <w:rsid w:val="531204A0"/>
    <w:rsid w:val="531A78A3"/>
    <w:rsid w:val="53452B2B"/>
    <w:rsid w:val="53640895"/>
    <w:rsid w:val="5434696D"/>
    <w:rsid w:val="546823C7"/>
    <w:rsid w:val="547E21DE"/>
    <w:rsid w:val="56811693"/>
    <w:rsid w:val="56CA3223"/>
    <w:rsid w:val="56ED42CA"/>
    <w:rsid w:val="56FF13E5"/>
    <w:rsid w:val="57207757"/>
    <w:rsid w:val="573719B1"/>
    <w:rsid w:val="57720D87"/>
    <w:rsid w:val="578B1008"/>
    <w:rsid w:val="581C1CDF"/>
    <w:rsid w:val="5827279C"/>
    <w:rsid w:val="58697D04"/>
    <w:rsid w:val="58D34740"/>
    <w:rsid w:val="58D97E3F"/>
    <w:rsid w:val="58DE1F53"/>
    <w:rsid w:val="59851D75"/>
    <w:rsid w:val="59CD3C69"/>
    <w:rsid w:val="5A077CB0"/>
    <w:rsid w:val="5A6E52B2"/>
    <w:rsid w:val="5A845562"/>
    <w:rsid w:val="5AF6779D"/>
    <w:rsid w:val="5B296FDD"/>
    <w:rsid w:val="5C477718"/>
    <w:rsid w:val="5C7C2303"/>
    <w:rsid w:val="5C862939"/>
    <w:rsid w:val="5C9867DD"/>
    <w:rsid w:val="5CF214D0"/>
    <w:rsid w:val="5CF76AE6"/>
    <w:rsid w:val="5E6B000B"/>
    <w:rsid w:val="5E9C21C7"/>
    <w:rsid w:val="5EA51C9F"/>
    <w:rsid w:val="5F5D4BFA"/>
    <w:rsid w:val="5FB503C7"/>
    <w:rsid w:val="60400FA3"/>
    <w:rsid w:val="60684E9E"/>
    <w:rsid w:val="60762253"/>
    <w:rsid w:val="60F964E5"/>
    <w:rsid w:val="612304C5"/>
    <w:rsid w:val="62592BD6"/>
    <w:rsid w:val="62C204A2"/>
    <w:rsid w:val="62E460DB"/>
    <w:rsid w:val="63207602"/>
    <w:rsid w:val="63554C8E"/>
    <w:rsid w:val="635E7B59"/>
    <w:rsid w:val="637A7412"/>
    <w:rsid w:val="63840244"/>
    <w:rsid w:val="63B514A9"/>
    <w:rsid w:val="640A08A1"/>
    <w:rsid w:val="640E40EB"/>
    <w:rsid w:val="642943FE"/>
    <w:rsid w:val="6459326F"/>
    <w:rsid w:val="656F1D4A"/>
    <w:rsid w:val="65C12A28"/>
    <w:rsid w:val="65FE67CF"/>
    <w:rsid w:val="662012B3"/>
    <w:rsid w:val="66CD6EEF"/>
    <w:rsid w:val="66EC3DDB"/>
    <w:rsid w:val="66FC4B45"/>
    <w:rsid w:val="676105B2"/>
    <w:rsid w:val="679F4002"/>
    <w:rsid w:val="67E501F3"/>
    <w:rsid w:val="68263B33"/>
    <w:rsid w:val="68747262"/>
    <w:rsid w:val="68953CA8"/>
    <w:rsid w:val="69C369B4"/>
    <w:rsid w:val="6AEE2227"/>
    <w:rsid w:val="6AFA59F3"/>
    <w:rsid w:val="6B29248C"/>
    <w:rsid w:val="6BAD030D"/>
    <w:rsid w:val="6BAE6F0A"/>
    <w:rsid w:val="6BB17F9E"/>
    <w:rsid w:val="6C3B5AE5"/>
    <w:rsid w:val="6C8223C9"/>
    <w:rsid w:val="6CC22AD2"/>
    <w:rsid w:val="6CCA498D"/>
    <w:rsid w:val="6CDE42C1"/>
    <w:rsid w:val="6D8C7F63"/>
    <w:rsid w:val="6DA84B4B"/>
    <w:rsid w:val="6DB91B96"/>
    <w:rsid w:val="6DBD201D"/>
    <w:rsid w:val="6DEF2ECE"/>
    <w:rsid w:val="6E23334C"/>
    <w:rsid w:val="6FB43883"/>
    <w:rsid w:val="70141AB2"/>
    <w:rsid w:val="709009FA"/>
    <w:rsid w:val="713B239F"/>
    <w:rsid w:val="714300F4"/>
    <w:rsid w:val="72114AFD"/>
    <w:rsid w:val="72347A3D"/>
    <w:rsid w:val="72B53032"/>
    <w:rsid w:val="73116E33"/>
    <w:rsid w:val="73D0476A"/>
    <w:rsid w:val="742164CA"/>
    <w:rsid w:val="743434BA"/>
    <w:rsid w:val="747016BE"/>
    <w:rsid w:val="75852740"/>
    <w:rsid w:val="75934B8B"/>
    <w:rsid w:val="75B01AD0"/>
    <w:rsid w:val="75DF2E4D"/>
    <w:rsid w:val="75F23E97"/>
    <w:rsid w:val="7600011E"/>
    <w:rsid w:val="76A543C5"/>
    <w:rsid w:val="777C28BF"/>
    <w:rsid w:val="77B54541"/>
    <w:rsid w:val="78154EB3"/>
    <w:rsid w:val="78200B58"/>
    <w:rsid w:val="78600B2E"/>
    <w:rsid w:val="786559DF"/>
    <w:rsid w:val="78A260C1"/>
    <w:rsid w:val="78A629E1"/>
    <w:rsid w:val="78B76328"/>
    <w:rsid w:val="78D34610"/>
    <w:rsid w:val="78F543CA"/>
    <w:rsid w:val="79881043"/>
    <w:rsid w:val="79BA116F"/>
    <w:rsid w:val="7A886B78"/>
    <w:rsid w:val="7ACA53E2"/>
    <w:rsid w:val="7B3A157E"/>
    <w:rsid w:val="7B7078CC"/>
    <w:rsid w:val="7B9D56ED"/>
    <w:rsid w:val="7BB0282A"/>
    <w:rsid w:val="7BC06176"/>
    <w:rsid w:val="7BE20B27"/>
    <w:rsid w:val="7C4E585F"/>
    <w:rsid w:val="7CB3512E"/>
    <w:rsid w:val="7CC04658"/>
    <w:rsid w:val="7D28508E"/>
    <w:rsid w:val="7D8346FB"/>
    <w:rsid w:val="7E3A3E76"/>
    <w:rsid w:val="7E3D7643"/>
    <w:rsid w:val="7E50760D"/>
    <w:rsid w:val="7E957B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8"/>
      <w:szCs w:val="22"/>
      <w:lang w:val="en-US" w:eastAsia="zh-CN" w:bidi="ar-SA"/>
    </w:rPr>
  </w:style>
  <w:style w:type="paragraph" w:styleId="3">
    <w:name w:val="heading 1"/>
    <w:basedOn w:val="1"/>
    <w:next w:val="1"/>
    <w:link w:val="24"/>
    <w:qFormat/>
    <w:uiPriority w:val="9"/>
    <w:pPr>
      <w:keepNext/>
      <w:keepLines/>
      <w:spacing w:before="340" w:after="330"/>
      <w:jc w:val="center"/>
      <w:outlineLvl w:val="0"/>
    </w:pPr>
    <w:rPr>
      <w:b/>
      <w:bCs/>
      <w:kern w:val="44"/>
      <w:sz w:val="52"/>
      <w:szCs w:val="44"/>
    </w:rPr>
  </w:style>
  <w:style w:type="paragraph" w:styleId="4">
    <w:name w:val="heading 2"/>
    <w:basedOn w:val="1"/>
    <w:next w:val="1"/>
    <w:link w:val="25"/>
    <w:unhideWhenUsed/>
    <w:qFormat/>
    <w:uiPriority w:val="9"/>
    <w:pPr>
      <w:keepNext/>
      <w:keepLines/>
      <w:spacing w:before="260" w:after="260" w:line="415" w:lineRule="auto"/>
      <w:ind w:firstLine="0" w:firstLineChars="0"/>
      <w:jc w:val="center"/>
      <w:outlineLvl w:val="1"/>
    </w:pPr>
    <w:rPr>
      <w:rFonts w:ascii="Cambria" w:hAnsi="Cambria" w:eastAsia="宋体" w:cs="Times New Roman"/>
      <w:b/>
      <w:bCs/>
      <w:sz w:val="32"/>
      <w:szCs w:val="32"/>
    </w:rPr>
  </w:style>
  <w:style w:type="paragraph" w:styleId="5">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20">
    <w:name w:val="Default Paragraph Font"/>
    <w:unhideWhenUsed/>
    <w:qFormat/>
    <w:uiPriority w:val="1"/>
  </w:style>
  <w:style w:type="table" w:default="1" w:styleId="18">
    <w:name w:val="Normal Table"/>
    <w:unhideWhenUsed/>
    <w:qFormat/>
    <w:uiPriority w:val="99"/>
    <w:tblPr>
      <w:tblStyle w:val="18"/>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6">
    <w:name w:val="Normal Indent"/>
    <w:basedOn w:val="1"/>
    <w:qFormat/>
    <w:uiPriority w:val="0"/>
    <w:pPr>
      <w:adjustRightInd w:val="0"/>
      <w:spacing w:line="312" w:lineRule="atLeast"/>
      <w:ind w:firstLine="420"/>
      <w:textAlignment w:val="baseline"/>
    </w:pPr>
    <w:rPr>
      <w:kern w:val="0"/>
      <w:sz w:val="20"/>
      <w:szCs w:val="20"/>
    </w:rPr>
  </w:style>
  <w:style w:type="paragraph" w:styleId="7">
    <w:name w:val="Document Map"/>
    <w:basedOn w:val="1"/>
    <w:link w:val="27"/>
    <w:unhideWhenUsed/>
    <w:qFormat/>
    <w:uiPriority w:val="99"/>
    <w:rPr>
      <w:rFonts w:ascii="宋体" w:eastAsia="宋体"/>
      <w:sz w:val="18"/>
      <w:szCs w:val="18"/>
    </w:rPr>
  </w:style>
  <w:style w:type="paragraph" w:styleId="8">
    <w:name w:val="annotation text"/>
    <w:basedOn w:val="1"/>
    <w:link w:val="28"/>
    <w:unhideWhenUsed/>
    <w:qFormat/>
    <w:uiPriority w:val="99"/>
    <w:pPr>
      <w:jc w:val="left"/>
    </w:pPr>
  </w:style>
  <w:style w:type="paragraph" w:styleId="9">
    <w:name w:val="Body Text 3"/>
    <w:basedOn w:val="1"/>
    <w:link w:val="29"/>
    <w:qFormat/>
    <w:uiPriority w:val="0"/>
    <w:pPr>
      <w:spacing w:after="120" w:line="240" w:lineRule="auto"/>
      <w:ind w:firstLine="0" w:firstLineChars="0"/>
    </w:pPr>
    <w:rPr>
      <w:rFonts w:ascii="Times New Roman" w:hAnsi="Times New Roman" w:eastAsia="宋体" w:cs="Times New Roman"/>
      <w:sz w:val="16"/>
      <w:szCs w:val="16"/>
    </w:rPr>
  </w:style>
  <w:style w:type="paragraph" w:styleId="10">
    <w:name w:val="Plain Text"/>
    <w:basedOn w:val="1"/>
    <w:link w:val="30"/>
    <w:qFormat/>
    <w:uiPriority w:val="0"/>
    <w:pPr>
      <w:spacing w:line="240" w:lineRule="auto"/>
      <w:ind w:firstLine="0" w:firstLineChars="0"/>
    </w:pPr>
    <w:rPr>
      <w:rFonts w:ascii="宋体" w:hAnsi="Courier New" w:eastAsia="宋体" w:cs="Times New Roman"/>
      <w:sz w:val="21"/>
      <w:szCs w:val="21"/>
    </w:rPr>
  </w:style>
  <w:style w:type="paragraph" w:styleId="11">
    <w:name w:val="Balloon Text"/>
    <w:basedOn w:val="1"/>
    <w:link w:val="31"/>
    <w:unhideWhenUsed/>
    <w:qFormat/>
    <w:uiPriority w:val="0"/>
    <w:pPr>
      <w:spacing w:line="240" w:lineRule="auto"/>
    </w:pPr>
    <w:rPr>
      <w:sz w:val="18"/>
      <w:szCs w:val="18"/>
    </w:rPr>
  </w:style>
  <w:style w:type="paragraph" w:styleId="12">
    <w:name w:val="footer"/>
    <w:basedOn w:val="1"/>
    <w:link w:val="32"/>
    <w:unhideWhenUsed/>
    <w:qFormat/>
    <w:uiPriority w:val="0"/>
    <w:pPr>
      <w:tabs>
        <w:tab w:val="center" w:pos="4153"/>
        <w:tab w:val="right" w:pos="8306"/>
      </w:tabs>
      <w:snapToGrid w:val="0"/>
      <w:jc w:val="left"/>
    </w:pPr>
    <w:rPr>
      <w:sz w:val="18"/>
      <w:szCs w:val="18"/>
    </w:rPr>
  </w:style>
  <w:style w:type="paragraph" w:styleId="13">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qFormat/>
    <w:uiPriority w:val="0"/>
    <w:pPr>
      <w:widowControl/>
      <w:spacing w:before="100" w:beforeAutospacing="1" w:after="100" w:afterAutospacing="1" w:line="240" w:lineRule="auto"/>
      <w:ind w:firstLine="0" w:firstLineChars="0"/>
      <w:jc w:val="left"/>
    </w:pPr>
    <w:rPr>
      <w:rFonts w:ascii="宋体" w:hAnsi="宋体" w:eastAsia="宋体" w:cs="Times New Roman"/>
      <w:kern w:val="0"/>
      <w:sz w:val="24"/>
      <w:szCs w:val="24"/>
    </w:rPr>
  </w:style>
  <w:style w:type="paragraph" w:styleId="17">
    <w:name w:val="annotation subject"/>
    <w:basedOn w:val="8"/>
    <w:next w:val="8"/>
    <w:link w:val="34"/>
    <w:unhideWhenUsed/>
    <w:qFormat/>
    <w:uiPriority w:val="99"/>
    <w:rPr>
      <w:b/>
      <w:bCs/>
    </w:rPr>
  </w:style>
  <w:style w:type="table" w:styleId="19">
    <w:name w:val="Table Grid"/>
    <w:basedOn w:val="18"/>
    <w:qFormat/>
    <w:uiPriority w:val="59"/>
    <w:tblPr>
      <w:tblStyle w:val="18"/>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000FF"/>
      <w:u w:val="single"/>
    </w:rPr>
  </w:style>
  <w:style w:type="character" w:styleId="23">
    <w:name w:val="annotation reference"/>
    <w:basedOn w:val="20"/>
    <w:unhideWhenUsed/>
    <w:qFormat/>
    <w:uiPriority w:val="99"/>
    <w:rPr>
      <w:sz w:val="21"/>
      <w:szCs w:val="21"/>
    </w:rPr>
  </w:style>
  <w:style w:type="character" w:customStyle="1" w:styleId="24">
    <w:name w:val="标题 1 字符"/>
    <w:basedOn w:val="20"/>
    <w:link w:val="3"/>
    <w:qFormat/>
    <w:uiPriority w:val="9"/>
    <w:rPr>
      <w:b/>
      <w:bCs/>
      <w:kern w:val="44"/>
      <w:sz w:val="52"/>
      <w:szCs w:val="44"/>
    </w:rPr>
  </w:style>
  <w:style w:type="character" w:customStyle="1" w:styleId="25">
    <w:name w:val="标题 2 字符"/>
    <w:basedOn w:val="20"/>
    <w:link w:val="4"/>
    <w:qFormat/>
    <w:uiPriority w:val="9"/>
    <w:rPr>
      <w:rFonts w:ascii="Cambria" w:hAnsi="Cambria" w:eastAsia="宋体" w:cs="Times New Roman"/>
      <w:b/>
      <w:bCs/>
      <w:sz w:val="32"/>
      <w:szCs w:val="32"/>
    </w:rPr>
  </w:style>
  <w:style w:type="character" w:customStyle="1" w:styleId="26">
    <w:name w:val="标题 3 字符"/>
    <w:basedOn w:val="20"/>
    <w:link w:val="5"/>
    <w:qFormat/>
    <w:uiPriority w:val="9"/>
    <w:rPr>
      <w:b/>
      <w:bCs/>
      <w:sz w:val="32"/>
      <w:szCs w:val="32"/>
    </w:rPr>
  </w:style>
  <w:style w:type="character" w:customStyle="1" w:styleId="27">
    <w:name w:val="文档结构图 字符"/>
    <w:basedOn w:val="20"/>
    <w:link w:val="7"/>
    <w:semiHidden/>
    <w:qFormat/>
    <w:uiPriority w:val="99"/>
    <w:rPr>
      <w:rFonts w:ascii="宋体" w:eastAsia="宋体"/>
      <w:sz w:val="18"/>
      <w:szCs w:val="18"/>
    </w:rPr>
  </w:style>
  <w:style w:type="character" w:customStyle="1" w:styleId="28">
    <w:name w:val="批注文字 字符"/>
    <w:basedOn w:val="20"/>
    <w:link w:val="8"/>
    <w:semiHidden/>
    <w:qFormat/>
    <w:uiPriority w:val="99"/>
    <w:rPr>
      <w:kern w:val="2"/>
      <w:sz w:val="28"/>
      <w:szCs w:val="22"/>
    </w:rPr>
  </w:style>
  <w:style w:type="character" w:customStyle="1" w:styleId="29">
    <w:name w:val="正文文本 3 字符"/>
    <w:basedOn w:val="20"/>
    <w:link w:val="9"/>
    <w:qFormat/>
    <w:uiPriority w:val="0"/>
    <w:rPr>
      <w:rFonts w:ascii="Times New Roman" w:hAnsi="Times New Roman" w:eastAsia="宋体" w:cs="Times New Roman"/>
      <w:sz w:val="16"/>
      <w:szCs w:val="16"/>
    </w:rPr>
  </w:style>
  <w:style w:type="character" w:customStyle="1" w:styleId="30">
    <w:name w:val="纯文本 字符"/>
    <w:basedOn w:val="20"/>
    <w:link w:val="10"/>
    <w:qFormat/>
    <w:uiPriority w:val="0"/>
    <w:rPr>
      <w:rFonts w:ascii="宋体" w:hAnsi="Courier New" w:eastAsia="宋体" w:cs="Times New Roman"/>
      <w:szCs w:val="21"/>
    </w:rPr>
  </w:style>
  <w:style w:type="character" w:customStyle="1" w:styleId="31">
    <w:name w:val="批注框文本 字符"/>
    <w:basedOn w:val="20"/>
    <w:link w:val="11"/>
    <w:qFormat/>
    <w:uiPriority w:val="0"/>
    <w:rPr>
      <w:sz w:val="18"/>
      <w:szCs w:val="18"/>
    </w:rPr>
  </w:style>
  <w:style w:type="character" w:customStyle="1" w:styleId="32">
    <w:name w:val="页脚 字符"/>
    <w:basedOn w:val="20"/>
    <w:link w:val="12"/>
    <w:qFormat/>
    <w:uiPriority w:val="0"/>
    <w:rPr>
      <w:sz w:val="18"/>
      <w:szCs w:val="18"/>
    </w:rPr>
  </w:style>
  <w:style w:type="character" w:customStyle="1" w:styleId="33">
    <w:name w:val="页眉 字符"/>
    <w:basedOn w:val="20"/>
    <w:link w:val="13"/>
    <w:qFormat/>
    <w:uiPriority w:val="0"/>
    <w:rPr>
      <w:sz w:val="18"/>
      <w:szCs w:val="18"/>
    </w:rPr>
  </w:style>
  <w:style w:type="character" w:customStyle="1" w:styleId="34">
    <w:name w:val="批注主题 字符"/>
    <w:basedOn w:val="28"/>
    <w:link w:val="17"/>
    <w:semiHidden/>
    <w:qFormat/>
    <w:uiPriority w:val="99"/>
    <w:rPr>
      <w:b/>
      <w:bCs/>
      <w:kern w:val="2"/>
      <w:sz w:val="28"/>
      <w:szCs w:val="22"/>
    </w:rPr>
  </w:style>
  <w:style w:type="paragraph" w:customStyle="1" w:styleId="35">
    <w:name w:val="_Style 3"/>
    <w:basedOn w:val="1"/>
    <w:qFormat/>
    <w:uiPriority w:val="0"/>
    <w:pPr>
      <w:ind w:firstLine="420" w:firstLineChars="200"/>
    </w:pPr>
    <w:rPr>
      <w:sz w:val="20"/>
    </w:rPr>
  </w:style>
  <w:style w:type="paragraph" w:customStyle="1" w:styleId="36">
    <w:name w:val="图"/>
    <w:basedOn w:val="1"/>
    <w:qFormat/>
    <w:uiPriority w:val="0"/>
    <w:pPr>
      <w:keepNext/>
      <w:adjustRightInd w:val="0"/>
      <w:snapToGrid w:val="0"/>
      <w:spacing w:before="60" w:after="60" w:line="300" w:lineRule="auto"/>
      <w:ind w:firstLine="0" w:firstLineChars="0"/>
      <w:jc w:val="center"/>
    </w:pPr>
    <w:rPr>
      <w:rFonts w:ascii="Times New Roman" w:hAnsi="Times New Roman" w:eastAsia="宋体" w:cs="Times New Roman"/>
      <w:spacing w:val="20"/>
      <w:kern w:val="0"/>
      <w:sz w:val="24"/>
      <w:szCs w:val="20"/>
    </w:rPr>
  </w:style>
  <w:style w:type="paragraph" w:customStyle="1" w:styleId="37">
    <w:name w:val="样式4"/>
    <w:basedOn w:val="1"/>
    <w:qFormat/>
    <w:uiPriority w:val="0"/>
    <w:pPr>
      <w:numPr>
        <w:ilvl w:val="3"/>
        <w:numId w:val="1"/>
      </w:numPr>
      <w:tabs>
        <w:tab w:val="left" w:pos="1984"/>
      </w:tabs>
      <w:spacing w:line="240" w:lineRule="auto"/>
      <w:ind w:left="1984" w:firstLine="0" w:firstLineChars="0"/>
    </w:pPr>
    <w:rPr>
      <w:rFonts w:ascii="Times New Roman" w:hAnsi="Times New Roman" w:eastAsia="宋体" w:cs="Times New Roman"/>
      <w:sz w:val="21"/>
      <w:szCs w:val="24"/>
    </w:rPr>
  </w:style>
  <w:style w:type="paragraph" w:customStyle="1" w:styleId="38">
    <w:name w:val="样式1"/>
    <w:basedOn w:val="1"/>
    <w:qFormat/>
    <w:uiPriority w:val="0"/>
    <w:pPr>
      <w:numPr>
        <w:ilvl w:val="0"/>
        <w:numId w:val="1"/>
      </w:numPr>
      <w:tabs>
        <w:tab w:val="left" w:pos="709"/>
      </w:tabs>
      <w:adjustRightInd w:val="0"/>
      <w:spacing w:line="240" w:lineRule="auto"/>
      <w:ind w:firstLine="0" w:firstLineChars="0"/>
    </w:pPr>
    <w:rPr>
      <w:rFonts w:ascii="宋体" w:hAnsi="宋体" w:eastAsia="宋体" w:cs="Times New Roman"/>
      <w:kern w:val="0"/>
      <w:sz w:val="21"/>
      <w:szCs w:val="20"/>
    </w:rPr>
  </w:style>
  <w:style w:type="paragraph" w:customStyle="1" w:styleId="39">
    <w:name w:val="修订1"/>
    <w:semiHidden/>
    <w:qFormat/>
    <w:uiPriority w:val="99"/>
    <w:rPr>
      <w:rFonts w:ascii="Calibri" w:hAnsi="Calibri" w:eastAsia="宋体" w:cs="Times New Roman"/>
      <w:kern w:val="2"/>
      <w:sz w:val="28"/>
      <w:szCs w:val="22"/>
      <w:lang w:val="en-US" w:eastAsia="zh-CN" w:bidi="ar-SA"/>
    </w:rPr>
  </w:style>
  <w:style w:type="paragraph" w:styleId="40">
    <w:name w:val="List Paragraph"/>
    <w:basedOn w:val="1"/>
    <w:qFormat/>
    <w:uiPriority w:val="99"/>
    <w:pPr>
      <w:ind w:firstLine="420"/>
    </w:pPr>
  </w:style>
  <w:style w:type="paragraph" w:customStyle="1" w:styleId="41">
    <w:name w:val="Revision"/>
    <w:semiHidden/>
    <w:uiPriority w:val="99"/>
    <w:rPr>
      <w:rFonts w:ascii="Calibri" w:hAnsi="Calibri" w:eastAsia="宋体" w:cs="Times New Roman"/>
      <w:kern w:val="2"/>
      <w:sz w:val="28"/>
      <w:szCs w:val="22"/>
      <w:lang w:val="en-US" w:eastAsia="zh-CN" w:bidi="ar-SA"/>
    </w:rPr>
  </w:style>
  <w:style w:type="character" w:customStyle="1" w:styleId="42">
    <w:name w:val="font11"/>
    <w:basedOn w:val="20"/>
    <w:uiPriority w:val="0"/>
    <w:rPr>
      <w:rFonts w:hint="eastAsia" w:ascii="宋体" w:hAnsi="宋体" w:eastAsia="宋体" w:cs="宋体"/>
      <w:color w:val="000000"/>
      <w:sz w:val="22"/>
      <w:szCs w:val="22"/>
      <w:u w:val="none"/>
    </w:rPr>
  </w:style>
  <w:style w:type="table" w:customStyle="1" w:styleId="43">
    <w:name w:val="Table Normal"/>
    <w:unhideWhenUsed/>
    <w:qFormat/>
    <w:uiPriority w:val="0"/>
    <w:tblPr>
      <w:tblStyle w:val="18"/>
      <w:tblCellMar>
        <w:top w:w="0" w:type="dxa"/>
        <w:left w:w="0" w:type="dxa"/>
        <w:bottom w:w="0" w:type="dxa"/>
        <w:right w:w="0" w:type="dxa"/>
      </w:tblCellMar>
    </w:tblPr>
  </w:style>
  <w:style w:type="character" w:customStyle="1" w:styleId="44">
    <w:name w:val="font41"/>
    <w:basedOn w:val="20"/>
    <w:uiPriority w:val="0"/>
    <w:rPr>
      <w:rFonts w:hint="eastAsia" w:ascii="宋体" w:hAnsi="宋体" w:eastAsia="宋体" w:cs="宋体"/>
      <w:b/>
      <w:bCs/>
      <w:color w:val="000000"/>
      <w:sz w:val="16"/>
      <w:szCs w:val="16"/>
      <w:u w:val="none"/>
    </w:rPr>
  </w:style>
  <w:style w:type="character" w:customStyle="1" w:styleId="45">
    <w:name w:val="font71"/>
    <w:basedOn w:val="20"/>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39</Pages>
  <Words>11457</Words>
  <Characters>14715</Characters>
  <Lines>127</Lines>
  <Paragraphs>35</Paragraphs>
  <TotalTime>10</TotalTime>
  <ScaleCrop>false</ScaleCrop>
  <LinksUpToDate>false</LinksUpToDate>
  <CharactersWithSpaces>15170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2019-12-30T01:01:00Z</dcterms:created>
  <dc:creator>ST100682</dc:creator>
  <cp:lastModifiedBy>sy</cp:lastModifiedBy>
  <cp:lastPrinted>2021-12-13T01:07:47Z</cp:lastPrinted>
  <dcterms:modified xsi:type="dcterms:W3CDTF">2024-03-01T02:48:36Z</dcterms:modified>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AE99549FD2534E898F4A96458FF65608_13</vt:lpwstr>
  </property>
</Properties>
</file>